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7"/>
        <w:ind w:left="5102" w:right="0" w:firstLine="0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УТВЕРЖДАЮ: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7"/>
        <w:ind w:left="5102" w:right="0" w:firstLine="0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Заместитель генерального директора </w:t>
      </w:r>
      <w:r>
        <w:rPr>
          <w:rFonts w:ascii="Tinos" w:hAnsi="Tinos" w:eastAsia="Tinos" w:cs="Tinos"/>
          <w:sz w:val="26"/>
          <w:szCs w:val="26"/>
        </w:rPr>
        <w:t xml:space="preserve">по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sz w:val="26"/>
          <w:szCs w:val="26"/>
        </w:rPr>
        <w:t xml:space="preserve">техническим вопросам –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7"/>
        <w:ind w:left="5102" w:right="0" w:firstLine="0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главный инженер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7"/>
        <w:ind w:left="5102" w:right="0" w:firstLine="0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7"/>
        <w:ind w:left="5102" w:right="0" w:firstLine="0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_________________</w:t>
      </w:r>
      <w:r>
        <w:rPr>
          <w:rFonts w:ascii="Tinos" w:hAnsi="Tinos" w:eastAsia="Tinos" w:cs="Tinos"/>
          <w:sz w:val="26"/>
          <w:szCs w:val="26"/>
        </w:rPr>
        <w:t xml:space="preserve">А.И. Таранков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7"/>
        <w:ind w:left="5102" w:right="0" w:firstLine="0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«___»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sz w:val="26"/>
          <w:szCs w:val="26"/>
        </w:rPr>
        <w:t xml:space="preserve">________________2025</w:t>
      </w:r>
      <w:r>
        <w:rPr>
          <w:rFonts w:ascii="Tinos" w:hAnsi="Tinos" w:eastAsia="Tinos" w:cs="Tinos"/>
          <w:sz w:val="26"/>
          <w:szCs w:val="26"/>
        </w:rPr>
        <w:t xml:space="preserve"> г.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7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8"/>
        <w:jc w:val="center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</w:rPr>
        <w:t xml:space="preserve">ТЕХНИЧЕСКОЕ ЗАДАНИЕ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8"/>
        <w:jc w:val="center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на поставку </w:t>
      </w:r>
      <w:r>
        <w:rPr>
          <w:rFonts w:ascii="Tinos" w:hAnsi="Tinos" w:eastAsia="Tinos" w:cs="Tinos"/>
          <w:sz w:val="24"/>
          <w:szCs w:val="24"/>
        </w:rPr>
        <w:t xml:space="preserve">спецодежды для защиты от </w:t>
      </w:r>
      <w:r>
        <w:rPr>
          <w:rFonts w:ascii="Tinos" w:hAnsi="Tinos" w:eastAsia="Tinos" w:cs="Tinos"/>
          <w:sz w:val="24"/>
          <w:szCs w:val="24"/>
        </w:rPr>
        <w:t xml:space="preserve">ОПЗ</w:t>
      </w:r>
      <w:r>
        <w:rPr>
          <w:rFonts w:ascii="Tinos" w:hAnsi="Tinos" w:cs="Tinos"/>
          <w:sz w:val="24"/>
          <w:szCs w:val="24"/>
        </w:rPr>
      </w:r>
    </w:p>
    <w:p>
      <w:pPr>
        <w:pStyle w:val="958"/>
        <w:jc w:val="center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left="0" w:right="0" w:firstLine="567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b/>
          <w:bCs/>
          <w:sz w:val="24"/>
          <w:szCs w:val="24"/>
        </w:rPr>
        <w:t xml:space="preserve">1. Общие положения.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1.1 Заказчик: АО «Россети Сибирь Тываэнерго»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1.2 Предмет закупки: поставка спецодежды для защиты </w:t>
      </w:r>
      <w:r>
        <w:rPr>
          <w:rFonts w:ascii="Tinos" w:hAnsi="Tinos" w:eastAsia="Tinos" w:cs="Tinos"/>
          <w:sz w:val="24"/>
          <w:szCs w:val="24"/>
        </w:rPr>
        <w:t xml:space="preserve">от ОПЗ</w:t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firstLine="568"/>
        <w:jc w:val="center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firstLine="709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2. Место, срок и условия поставки Продукции.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2.1 Место поставки: Центральный склад, г. Кызыл, ул. Колхозная, 2</w:t>
      </w:r>
      <w:r>
        <w:rPr>
          <w:rFonts w:ascii="Tinos" w:hAnsi="Tinos" w:eastAsia="Tinos" w:cs="Tinos"/>
          <w:sz w:val="24"/>
          <w:szCs w:val="24"/>
        </w:rPr>
        <w:t xml:space="preserve">б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2.2 </w:t>
      </w:r>
      <w:r>
        <w:rPr>
          <w:rFonts w:ascii="Tinos" w:hAnsi="Tinos" w:eastAsia="Tinos" w:cs="Tinos"/>
          <w:sz w:val="24"/>
          <w:szCs w:val="24"/>
        </w:rPr>
        <w:t xml:space="preserve">Поставка продукции осуществляется </w:t>
      </w:r>
      <w:r>
        <w:rPr>
          <w:rFonts w:ascii="Tinos" w:hAnsi="Tinos" w:eastAsia="Tinos" w:cs="Tinos"/>
          <w:sz w:val="24"/>
          <w:szCs w:val="24"/>
        </w:rPr>
        <w:t xml:space="preserve">до места поставки силами и средствами поставщика.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должны соот</w:t>
      </w:r>
      <w:r>
        <w:rPr>
          <w:rFonts w:ascii="Tinos" w:hAnsi="Tinos" w:eastAsia="Tinos" w:cs="Tinos"/>
          <w:sz w:val="24"/>
          <w:szCs w:val="24"/>
        </w:rPr>
        <w:t xml:space="preserve">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2.3 Срок поставки: с даты заключения договора поставки в течение 30 календарных дней</w:t>
      </w:r>
      <w:r>
        <w:rPr>
          <w:rFonts w:ascii="Tinos" w:hAnsi="Tinos" w:cs="Tinos"/>
          <w:sz w:val="24"/>
          <w:szCs w:val="24"/>
        </w:rPr>
      </w:r>
    </w:p>
    <w:p>
      <w:pPr>
        <w:pStyle w:val="965"/>
        <w:ind w:firstLine="568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3. </w:t>
      </w:r>
      <w:r>
        <w:rPr>
          <w:rFonts w:ascii="Tinos" w:hAnsi="Tinos" w:eastAsia="Tinos" w:cs="Tinos"/>
          <w:b/>
          <w:bCs/>
          <w:sz w:val="24"/>
          <w:szCs w:val="24"/>
        </w:rPr>
        <w:t xml:space="preserve">Цена, перечень и объемы поставки Продукции</w:t>
      </w:r>
      <w:r>
        <w:rPr>
          <w:rFonts w:ascii="Tinos" w:hAnsi="Tinos" w:eastAsia="Tinos" w:cs="Tinos"/>
          <w:b/>
          <w:bCs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3.1. Общая цена, перечень и объемы поставляемой продукции указаны в приложении №1 к настоящему техническому заданию.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3.3.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 включены в стоимость заявки/предложения участника.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firstLine="568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  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4. Общие технические требования к поставляемой продукции.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4.1. Поставляемая продукция должна быть изготовлена в год поставки или предшествующий ему.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4.2. Продукция должна быть ранее не использованной, и не подверженная ремонту или восстановлению.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4.3. Поставляемая продукция должна соответствовать требованиям</w:t>
      </w:r>
      <w:r>
        <w:rPr>
          <w:rFonts w:ascii="Tinos" w:hAnsi="Tinos" w:eastAsia="Tinos" w:cs="Tinos"/>
          <w:sz w:val="24"/>
          <w:szCs w:val="24"/>
        </w:rPr>
        <w:t xml:space="preserve"> Положения ПАО «Россети» о единой технической политике в электросетевом комплексе</w:t>
      </w:r>
      <w:r>
        <w:rPr>
          <w:rFonts w:ascii="Tinos" w:hAnsi="Tinos" w:eastAsia="Tinos" w:cs="Tinos"/>
          <w:i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4.4. 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4.5. Продукция должна иметь иные сертификаты (сертификат соответствия требованиям ТР ТС 019/2011).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i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4.6. Продукция должна снабжаться идентифицирующей и информационной маркировкой, обеспечивающей потребителя полной информацией о продукции (</w:t>
      </w:r>
      <w:r>
        <w:rPr>
          <w:rFonts w:ascii="Tinos" w:hAnsi="Tinos" w:eastAsia="Tinos" w:cs="Tinos"/>
          <w:sz w:val="24"/>
          <w:szCs w:val="24"/>
        </w:rPr>
        <w:t xml:space="preserve">иметь четкие обозначения изготовителя, номера партии и даты изготовления и т.д.)</w:t>
      </w:r>
      <w:r>
        <w:rPr>
          <w:rFonts w:ascii="Tinos" w:hAnsi="Tinos" w:eastAsia="Tinos" w:cs="Tinos"/>
          <w:i/>
          <w:sz w:val="24"/>
          <w:szCs w:val="24"/>
        </w:rPr>
        <w:t xml:space="preserve">.</w:t>
      </w:r>
      <w:r>
        <w:rPr>
          <w:rFonts w:ascii="Tinos" w:hAnsi="Tinos" w:cs="Tinos"/>
          <w:i/>
          <w:sz w:val="24"/>
          <w:szCs w:val="24"/>
        </w:rPr>
      </w:r>
      <w:r>
        <w:rPr>
          <w:rFonts w:ascii="Tinos" w:hAnsi="Tinos" w:cs="Tinos"/>
          <w:i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4.7. Характеристики и требования к поставляемой продукции представлены в приложении 2 к настоящему техническому заданию.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</w:rPr>
        <w:t xml:space="preserve">5. Гарантийные обязательства. 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5.1. Срок гарантии на поставляемые материалы должен быть не менее 24 месяцев. Время начала исчисления гарантийного срока – с момента поставки продукции на склад Заказчика.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Участник должен за свой счет и сроки, согласованные с заказчиком, устранять </w:t>
      </w:r>
      <w:r>
        <w:rPr>
          <w:rFonts w:ascii="Tinos" w:hAnsi="Tinos" w:eastAsia="Tinos" w:cs="Tinos"/>
          <w:sz w:val="24"/>
          <w:szCs w:val="24"/>
        </w:rPr>
        <w:t xml:space="preserve">любые дефекты в поставляемой продукции, выявленные в течение гарантийного срока. Гарантийный срок в этом случае продлевается соответственно на период устранения дефектов (поставщик гарантирует, что характеристики поставляемого товара, соответствуют характе</w:t>
      </w:r>
      <w:r>
        <w:rPr>
          <w:rFonts w:ascii="Tinos" w:hAnsi="Tinos" w:eastAsia="Tinos" w:cs="Tinos"/>
          <w:sz w:val="24"/>
          <w:szCs w:val="24"/>
        </w:rPr>
        <w:t xml:space="preserve">ристикам, установленным в ТЗ, в том числе характеристикам, определяемым, как методом визуального осмотра (видимым характеристикам), так и лабораторными методами (скрытым характеристикам). По требованию Заказчика Поставщик обязан в течение 3 (трех) рабочих </w:t>
      </w:r>
      <w:r>
        <w:rPr>
          <w:rFonts w:ascii="Tinos" w:hAnsi="Tinos" w:eastAsia="Tinos" w:cs="Tinos"/>
          <w:sz w:val="24"/>
          <w:szCs w:val="24"/>
        </w:rPr>
        <w:t xml:space="preserve">дней представить Заказчику заверенные подписью руководителя или уполномоченного представителя Поставщика документы, подтверждающие соответствие скрытых характеристик поставляемого товара характеристикам товара. Заказчик вправе провести соответствующую това</w:t>
      </w:r>
      <w:r>
        <w:rPr>
          <w:rFonts w:ascii="Tinos" w:hAnsi="Tinos" w:eastAsia="Tinos" w:cs="Tinos"/>
          <w:sz w:val="24"/>
          <w:szCs w:val="24"/>
        </w:rPr>
        <w:t xml:space="preserve">рную экспертизу на предмет выявления соответствия скрытых характеристик контрольных образцов, характеристикам товара, установленным в ТЗ. В случае выявления несоответствий по скрытым характеристикам расходы по проведенной экспертизе будет нести Поставщик).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left" w:pos="0" w:leader="none"/>
        </w:tabs>
        <w:ind w:firstLine="568"/>
        <w:jc w:val="both"/>
        <w:rPr>
          <w:rFonts w:ascii="Tinos" w:hAnsi="Tinos" w:cs="Tinos"/>
          <w:sz w:val="24"/>
          <w:szCs w:val="24"/>
          <w:highlight w:val="yellow"/>
        </w:rPr>
      </w:pPr>
      <w:r>
        <w:rPr>
          <w:rFonts w:ascii="Tinos" w:hAnsi="Tinos" w:cs="Tinos"/>
          <w:sz w:val="24"/>
          <w:szCs w:val="24"/>
          <w:highlight w:val="yellow"/>
        </w:rPr>
      </w:r>
      <w:r>
        <w:rPr>
          <w:rFonts w:ascii="Tinos" w:hAnsi="Tinos" w:cs="Tinos"/>
          <w:sz w:val="24"/>
          <w:szCs w:val="24"/>
          <w:highlight w:val="yellow"/>
        </w:rPr>
      </w:r>
      <w:r>
        <w:rPr>
          <w:rFonts w:ascii="Tinos" w:hAnsi="Tinos" w:cs="Tinos"/>
          <w:sz w:val="24"/>
          <w:szCs w:val="24"/>
          <w:highlight w:val="yellow"/>
        </w:rPr>
      </w:r>
    </w:p>
    <w:p>
      <w:pPr>
        <w:pStyle w:val="905"/>
        <w:tabs>
          <w:tab w:val="left" w:pos="0" w:leader="none"/>
        </w:tabs>
        <w:ind w:firstLine="568"/>
        <w:jc w:val="both"/>
        <w:rPr>
          <w:rFonts w:ascii="Tinos" w:hAnsi="Tinos" w:cs="Tinos"/>
          <w:sz w:val="24"/>
          <w:szCs w:val="24"/>
          <w:highlight w:val="yellow"/>
        </w:rPr>
      </w:pPr>
      <w:r>
        <w:rPr>
          <w:rFonts w:ascii="Tinos" w:hAnsi="Tinos" w:eastAsia="Tinos" w:cs="Tinos"/>
          <w:sz w:val="24"/>
          <w:szCs w:val="24"/>
          <w:highlight w:val="yellow"/>
        </w:rPr>
      </w:r>
      <w:r>
        <w:rPr>
          <w:rFonts w:ascii="Tinos" w:hAnsi="Tinos" w:cs="Tinos"/>
          <w:sz w:val="24"/>
          <w:szCs w:val="24"/>
          <w:highlight w:val="yellow"/>
        </w:rPr>
      </w:r>
      <w:r>
        <w:rPr>
          <w:rFonts w:ascii="Tinos" w:hAnsi="Tinos" w:cs="Tinos"/>
          <w:sz w:val="24"/>
          <w:szCs w:val="24"/>
          <w:highlight w:val="yellow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6. Правила приемки продукции.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Вся поставляемая продукция проходит входной контроль, осуществляемый представителями </w:t>
      </w:r>
      <w:r>
        <w:rPr>
          <w:rFonts w:ascii="Tinos" w:hAnsi="Tinos" w:eastAsia="Tinos" w:cs="Tinos"/>
          <w:sz w:val="24"/>
          <w:szCs w:val="24"/>
        </w:rPr>
        <w:t xml:space="preserve">АО «Россети Сибирь Тываэнерго»</w:t>
      </w:r>
      <w:r>
        <w:rPr>
          <w:rFonts w:ascii="Tinos" w:hAnsi="Tinos" w:eastAsia="Tinos" w:cs="Tinos"/>
          <w:sz w:val="24"/>
          <w:szCs w:val="24"/>
        </w:rPr>
        <w:t xml:space="preserve"> при получении на склад.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shd w:val="clear" w:color="auto" w:fill="ffffff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shd w:val="clear" w:color="auto" w:fill="ffffff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shd w:val="clear" w:color="auto" w:fill="ffffff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При приемке продукции осуществляется: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shd w:val="clear" w:color="auto" w:fill="ffffff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– внешний осмотр тары и упаковки: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shd w:val="clear" w:color="auto" w:fill="ffffff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shd w:val="clear" w:color="auto" w:fill="ffffff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b/>
          <w:bCs/>
          <w:sz w:val="24"/>
          <w:szCs w:val="24"/>
        </w:rPr>
        <w:t xml:space="preserve"> 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tabs>
          <w:tab w:val="left" w:pos="8789" w:leader="none"/>
        </w:tabs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tabs>
          <w:tab w:val="left" w:pos="8789" w:leader="none"/>
        </w:tabs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tabs>
          <w:tab w:val="left" w:pos="8789" w:leader="none"/>
        </w:tabs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8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8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60"/>
        <w:gridCol w:w="881"/>
        <w:gridCol w:w="4833"/>
        <w:gridCol w:w="1276"/>
        <w:gridCol w:w="1975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№ п/п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Дата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Должность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Подпись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ФИО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1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spacing w:before="100" w:beforeAutospacing="1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top"/>
          </w:tcPr>
          <w:p>
            <w:pPr>
              <w:pStyle w:val="905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Заместитель главного инженера – начальник УПБиПК ПАО «Россети Сибирь»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Е.А. Вельман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2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spacing w:before="100" w:beforeAutospacing="1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top"/>
          </w:tcPr>
          <w:p>
            <w:pPr>
              <w:pStyle w:val="905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  <w:lang w:eastAsia="en-US"/>
              </w:rPr>
              <w:t xml:space="preserve">Заместитель главного инженера – начальник СПБиПК АО «Россети Сибирь Тываэнерго»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  <w:lang w:eastAsia="en-US"/>
              </w:rPr>
              <w:t xml:space="preserve">В.В. Жмак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3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spacing w:before="100" w:beforeAutospacing="1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top"/>
          </w:tcPr>
          <w:p>
            <w:pPr>
              <w:pStyle w:val="905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Начальник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ОЛиМТО 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905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905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  <w:t xml:space="preserve">В.В. Власов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pStyle w:val="95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8"/>
        <w:jc w:val="both"/>
        <w:rPr>
          <w:sz w:val="26"/>
          <w:szCs w:val="26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418" w:right="709" w:bottom="1418" w:left="1701" w:header="709" w:footer="709" w:gutter="0"/>
          <w:cols w:num="1" w:sep="0" w:space="708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5"/>
        <w:ind w:left="11766"/>
        <w:rPr>
          <w:sz w:val="24"/>
          <w:szCs w:val="24"/>
        </w:rPr>
      </w:pPr>
      <w:r>
        <w:rPr>
          <w:sz w:val="24"/>
          <w:szCs w:val="24"/>
        </w:rPr>
        <w:t xml:space="preserve">Приложение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5"/>
        <w:ind w:left="11766"/>
        <w:rPr>
          <w:sz w:val="24"/>
          <w:szCs w:val="24"/>
        </w:rPr>
      </w:pPr>
      <w:r>
        <w:rPr>
          <w:sz w:val="24"/>
          <w:szCs w:val="24"/>
        </w:rPr>
        <w:t xml:space="preserve">к техническому заданию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5"/>
        <w:ind w:left="11766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5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1. Техническ</w:t>
      </w:r>
      <w:r>
        <w:rPr>
          <w:sz w:val="26"/>
          <w:szCs w:val="26"/>
        </w:rPr>
        <w:t xml:space="preserve">и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требования к спецодежде, содержащей корпоративную символику и надписи.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5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8"/>
        <w:gridCol w:w="1594"/>
        <w:gridCol w:w="1558"/>
        <w:gridCol w:w="1987"/>
        <w:gridCol w:w="4393"/>
        <w:gridCol w:w="2126"/>
        <w:gridCol w:w="1278"/>
        <w:gridCol w:w="1777"/>
      </w:tblGrid>
      <w:tr>
        <w:trPr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64" w:type="pct"/>
            <w:vMerge w:val="restart"/>
            <w:noWrap w:val="false"/>
            <w:textDirection w:val="lrTb"/>
            <w:vAlign w:val="center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252" w:type="pct"/>
            <w:gridSpan w:val="6"/>
            <w:noWrap w:val="false"/>
            <w:textDirection w:val="lrTb"/>
            <w:vAlign w:val="center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Технические характеристики (требуемое значение параметра)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84" w:type="pct"/>
            <w:vMerge w:val="restart"/>
            <w:noWrap w:val="false"/>
            <w:textDirection w:val="lrTb"/>
            <w:vAlign w:val="top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Предлагаемые технические характеристики (заполняется участником)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64" w:type="pct"/>
            <w:vMerge w:val="continue"/>
            <w:noWrap w:val="false"/>
            <w:textDirection w:val="lrTb"/>
            <w:vAlign w:val="center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24" w:type="pct"/>
            <w:noWrap w:val="false"/>
            <w:textDirection w:val="lrTb"/>
            <w:vAlign w:val="center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изделия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12" w:type="pct"/>
            <w:noWrap w:val="false"/>
            <w:textDirection w:val="lrTb"/>
            <w:vAlign w:val="center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Соответствие ГОСТ и ТУ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3" w:type="pct"/>
            <w:noWrap w:val="false"/>
            <w:textDirection w:val="lrTb"/>
            <w:vAlign w:val="center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44" w:type="pct"/>
            <w:noWrap w:val="false"/>
            <w:textDirection w:val="lrTb"/>
            <w:vAlign w:val="center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 ткани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9" w:type="pct"/>
            <w:noWrap w:val="false"/>
            <w:textDirection w:val="lrTb"/>
            <w:vAlign w:val="center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Утеплитель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20" w:type="pct"/>
            <w:noWrap w:val="false"/>
            <w:textDirection w:val="lrTb"/>
            <w:vAlign w:val="center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Цвет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84" w:type="pct"/>
            <w:vMerge w:val="continue"/>
            <w:noWrap w:val="false"/>
            <w:textDirection w:val="lrTb"/>
            <w:vAlign w:val="top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64" w:type="pct"/>
            <w:noWrap w:val="false"/>
            <w:textDirection w:val="lrTb"/>
            <w:vAlign w:val="center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24" w:type="pct"/>
            <w:noWrap w:val="false"/>
            <w:textDirection w:val="lrTb"/>
            <w:vAlign w:val="center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12" w:type="pct"/>
            <w:noWrap w:val="false"/>
            <w:textDirection w:val="lrTb"/>
            <w:vAlign w:val="center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3" w:type="pct"/>
            <w:noWrap w:val="false"/>
            <w:textDirection w:val="lrTb"/>
            <w:vAlign w:val="center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44" w:type="pct"/>
            <w:noWrap w:val="false"/>
            <w:textDirection w:val="lrTb"/>
            <w:vAlign w:val="center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9" w:type="pct"/>
            <w:noWrap w:val="false"/>
            <w:textDirection w:val="lrTb"/>
            <w:vAlign w:val="center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20" w:type="pct"/>
            <w:noWrap w:val="false"/>
            <w:textDirection w:val="lrTb"/>
            <w:vAlign w:val="center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84" w:type="pct"/>
            <w:noWrap w:val="false"/>
            <w:textDirection w:val="lrTb"/>
            <w:vAlign w:val="top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64" w:type="pct"/>
            <w:noWrap w:val="false"/>
            <w:textDirection w:val="lrTb"/>
            <w:vAlign w:val="center"/>
          </w:tcPr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1*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24" w:type="pct"/>
            <w:noWrap w:val="false"/>
            <w:textDirection w:val="lrTb"/>
            <w:vAlign w:val="top"/>
          </w:tcPr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Костюм для защиты от общих производственных загрязнений и механических воздействий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12" w:type="pct"/>
            <w:noWrap w:val="false"/>
            <w:textDirection w:val="lrTb"/>
            <w:vAlign w:val="top"/>
          </w:tcPr>
          <w:p>
            <w:pPr>
              <w:pStyle w:val="905"/>
              <w:pBdr>
                <w:left w:val="single" w:color="000000" w:sz="4" w:space="1"/>
              </w:pBd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Соответствие ГОСТ и ТУ: ГОСТ 11209-2014 «Ткани для специальной одежды. Общие технические требования. Методы испытаний».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05"/>
              <w:pBdr>
                <w:left w:val="single" w:color="000000" w:sz="4" w:space="1"/>
              </w:pBd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сертификата: СТ-1 (заключение Минпромто</w:t>
            </w:r>
            <w:r>
              <w:rPr>
                <w:sz w:val="20"/>
                <w:szCs w:val="20"/>
              </w:rPr>
              <w:t xml:space="preserve">р</w:t>
            </w:r>
            <w:r>
              <w:rPr>
                <w:sz w:val="20"/>
                <w:szCs w:val="20"/>
              </w:rPr>
              <w:t xml:space="preserve">га).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3" w:type="pct"/>
            <w:noWrap w:val="false"/>
            <w:textDirection w:val="lrTb"/>
            <w:vAlign w:val="top"/>
          </w:tcPr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Куртка и полукомбине</w:t>
            </w:r>
            <w:r>
              <w:rPr>
                <w:sz w:val="20"/>
                <w:szCs w:val="20"/>
              </w:rPr>
              <w:t xml:space="preserve">зон, </w:t>
            </w:r>
            <w:r>
              <w:rPr>
                <w:sz w:val="20"/>
                <w:szCs w:val="20"/>
              </w:rPr>
              <w:t xml:space="preserve">свет</w:t>
            </w:r>
            <w:r>
              <w:rPr>
                <w:sz w:val="20"/>
                <w:szCs w:val="20"/>
              </w:rPr>
              <w:t xml:space="preserve">о</w:t>
            </w:r>
            <w:r>
              <w:rPr>
                <w:sz w:val="20"/>
                <w:szCs w:val="20"/>
              </w:rPr>
              <w:t xml:space="preserve">возвращающая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полоса.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44" w:type="pct"/>
            <w:noWrap w:val="false"/>
            <w:textDirection w:val="lrTb"/>
            <w:vAlign w:val="top"/>
          </w:tcPr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 ткани: не менее 80% хлопок, не более 20% полиэфир.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Отделка: МВО.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Поверхностная плотность, не менее: 250 гр.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Разрывная нагрузка ткани, Н, не менее: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 основе не менее 800 Н,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 утку не менее 640 Н.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Раздирающая нагрузка ткани, Н, не менее: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 основе не менее 35 Н,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 утку не менее 35 Н.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Стойкость к истиранию по плоскости, циклы, не 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нее: не менее 4100 циклов.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размеров после мокрой обрабо</w:t>
            </w:r>
            <w:r>
              <w:rPr>
                <w:sz w:val="20"/>
                <w:szCs w:val="20"/>
              </w:rPr>
              <w:t xml:space="preserve">т</w:t>
            </w:r>
            <w:r>
              <w:rPr>
                <w:sz w:val="20"/>
                <w:szCs w:val="20"/>
              </w:rPr>
              <w:t xml:space="preserve">ки, при </w:t>
            </w:r>
            <w:r>
              <w:rPr>
                <w:sz w:val="20"/>
                <w:szCs w:val="20"/>
                <w:lang w:val="en-US"/>
              </w:rPr>
              <w:t xml:space="preserve">t</w:t>
            </w:r>
            <w:r>
              <w:rPr>
                <w:sz w:val="20"/>
                <w:szCs w:val="20"/>
              </w:rPr>
              <w:t xml:space="preserve">=60</w:t>
            </w:r>
            <w:r>
              <w:rPr>
                <w:rFonts w:ascii="Cambria Math" w:hAnsi="Cambria Math" w:cs="Cambria Math"/>
                <w:sz w:val="20"/>
                <w:szCs w:val="20"/>
              </w:rPr>
              <w:t xml:space="preserve">⁰</w:t>
            </w:r>
            <w:r>
              <w:rPr>
                <w:sz w:val="20"/>
                <w:szCs w:val="20"/>
                <w:lang w:val="en-US"/>
              </w:rPr>
              <w:t xml:space="preserve">C</w:t>
            </w:r>
            <w:r>
              <w:rPr>
                <w:sz w:val="20"/>
                <w:szCs w:val="20"/>
              </w:rPr>
              <w:t xml:space="preserve">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 основе не более -0,5%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 утку не более +/- 0,7 %.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Гигроскопичность, %, не менее: не менее 11%.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Воздухопроницаемость, дм</w:t>
            </w:r>
            <w:r>
              <w:rPr>
                <w:sz w:val="20"/>
                <w:szCs w:val="20"/>
                <w:vertAlign w:val="superscript"/>
              </w:rPr>
              <w:t xml:space="preserve">3</w:t>
            </w:r>
            <w:r>
              <w:rPr>
                <w:sz w:val="20"/>
                <w:szCs w:val="20"/>
              </w:rPr>
              <w:t xml:space="preserve">/м</w:t>
            </w:r>
            <w:r>
              <w:rPr>
                <w:sz w:val="20"/>
                <w:szCs w:val="20"/>
                <w:vertAlign w:val="superscript"/>
              </w:rPr>
              <w:t xml:space="preserve">2</w:t>
            </w:r>
            <w:r>
              <w:rPr>
                <w:sz w:val="20"/>
                <w:szCs w:val="20"/>
              </w:rPr>
              <w:t xml:space="preserve">/с, не менее: не менее 20 дм</w:t>
            </w:r>
            <w:r>
              <w:rPr>
                <w:sz w:val="20"/>
                <w:szCs w:val="20"/>
                <w:vertAlign w:val="superscript"/>
              </w:rPr>
              <w:t xml:space="preserve">3</w:t>
            </w:r>
            <w:r>
              <w:rPr>
                <w:sz w:val="20"/>
                <w:szCs w:val="20"/>
              </w:rPr>
              <w:t xml:space="preserve">/м</w:t>
            </w:r>
            <w:r>
              <w:rPr>
                <w:sz w:val="20"/>
                <w:szCs w:val="20"/>
                <w:vertAlign w:val="superscript"/>
              </w:rPr>
              <w:t xml:space="preserve">2</w:t>
            </w:r>
            <w:r>
              <w:rPr>
                <w:sz w:val="20"/>
                <w:szCs w:val="20"/>
              </w:rPr>
              <w:t xml:space="preserve">/с.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свободного формальдегида: не более 100 мкг/г.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Устойчивость окраски к воздействию: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света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-не менее 5 баллов;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стирки - не менее 4/4 баллов;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пота - не менее 4/4 баллов;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дистиллированной воды - не менее 4/4 баллов;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сухому трению - не менее -/4 баллов.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Маслоотталкивание баллы, не менее: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до стирки - не менее 5 баллов;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после 5-ти стирок - не менее 4 баллов.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tabs>
                <w:tab w:val="left" w:pos="851" w:leader="none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Ткань до пошива спецодежды должна пройти процесс санфоризации.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tabs>
                <w:tab w:val="left" w:pos="851" w:leader="none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Обязательна маркировка изнаночной стороны ткани с включением следующих сведений: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69"/>
              <w:keepNext w:val="0"/>
              <w:keepLines/>
              <w:numPr>
                <w:numId w:val="0"/>
                <w:ilvl w:val="0"/>
              </w:numPr>
              <w:pBdr>
                <w:left w:val="single" w:color="000000" w:sz="4" w:space="1"/>
              </w:pBdr>
              <w:tabs>
                <w:tab w:val="left" w:pos="851" w:leader="none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наимен</w:t>
            </w:r>
            <w:r>
              <w:rPr>
                <w:sz w:val="20"/>
                <w:szCs w:val="20"/>
              </w:rPr>
              <w:t xml:space="preserve">о</w:t>
            </w:r>
            <w:r>
              <w:rPr>
                <w:sz w:val="20"/>
                <w:szCs w:val="20"/>
              </w:rPr>
              <w:t xml:space="preserve">вание предприятия - производителя;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69"/>
              <w:keepNext w:val="0"/>
              <w:keepLines/>
              <w:numPr>
                <w:numId w:val="0"/>
                <w:ilvl w:val="0"/>
              </w:numPr>
              <w:pBdr>
                <w:left w:val="single" w:color="000000" w:sz="4" w:space="1"/>
              </w:pBdr>
              <w:tabs>
                <w:tab w:val="left" w:pos="851" w:leader="none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адрес предприятия-изготовителя и/или логотип предприятия-изготовителя.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56"/>
              <w:pBdr>
                <w:left w:val="single" w:color="000000" w:sz="4" w:space="1"/>
              </w:pBdr>
              <w:tabs>
                <w:tab w:val="left" w:pos="851" w:leader="none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Нанесение маркировки должно быть раппортом (на каждом квадратном метре ткани должно быть нанесено не менее 4-ех элементов), обеспечивающим идентификацию ткани в готовом изделии.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05"/>
              <w:pBdr>
                <w:left w:val="single" w:color="000000" w:sz="4" w:space="1"/>
              </w:pBdr>
              <w:tabs>
                <w:tab w:val="left" w:pos="851" w:leader="none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Нанесение маркировки должно быть выполнено краской контрастного по отношению к ткани цвета, быть четким и читабельным, позволять однозначно идентифицировать компанию-производителя текстильного материала.  Маркировка должны выдерживать не менее 5 стирок.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56"/>
              <w:pBdr>
                <w:left w:val="single" w:color="000000" w:sz="4" w:space="1"/>
              </w:pBdr>
              <w:tabs>
                <w:tab w:val="left" w:pos="851" w:leader="none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Участник обязан к каждому предоставляемому образцу приложить заверенную должным 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разом до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кументацию на бумажном носителе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(на каждый образец – отдельный пакет документации), отраженную в составе заявки (без возможности последующего предоставления недостающих документов), а именно: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69"/>
              <w:numPr>
                <w:numId w:val="0"/>
                <w:ilvl w:val="0"/>
              </w:numPr>
              <w:pBdr>
                <w:left w:val="single" w:color="000000" w:sz="4" w:space="1"/>
              </w:pBdr>
              <w:tabs>
                <w:tab w:val="left" w:pos="851" w:leader="none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протокол испытаний на материал, используемый при изготовлении костюмов, полученный в специализированной лаборатории;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69"/>
              <w:numPr>
                <w:numId w:val="0"/>
                <w:ilvl w:val="0"/>
              </w:numPr>
              <w:pBdr>
                <w:left w:val="single" w:color="000000" w:sz="4" w:space="1"/>
              </w:pBdr>
              <w:tabs>
                <w:tab w:val="left" w:pos="851" w:leader="none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сертификат соответствия на материал, используемый при изгото</w:t>
            </w:r>
            <w:r>
              <w:rPr>
                <w:sz w:val="20"/>
                <w:szCs w:val="20"/>
              </w:rPr>
              <w:t xml:space="preserve">в</w:t>
            </w:r>
            <w:r>
              <w:rPr>
                <w:sz w:val="20"/>
                <w:szCs w:val="20"/>
              </w:rPr>
              <w:t xml:space="preserve">лении костюмов, полученный в специализированной лаборатории;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69"/>
              <w:numPr>
                <w:numId w:val="0"/>
                <w:ilvl w:val="0"/>
              </w:numPr>
              <w:pBdr>
                <w:left w:val="single" w:color="000000" w:sz="4" w:space="1"/>
              </w:pBdr>
              <w:tabs>
                <w:tab w:val="left" w:pos="851" w:leader="none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предоставление сертификата на ткань о происхождении товара на территории РФ: СТ-1 (заключение Минпромторга);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69"/>
              <w:numPr>
                <w:numId w:val="0"/>
                <w:ilvl w:val="0"/>
              </w:numPr>
              <w:pBdr>
                <w:left w:val="single" w:color="000000" w:sz="4" w:space="1"/>
              </w:pBdr>
              <w:tabs>
                <w:tab w:val="left" w:pos="851" w:leader="none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заключение Минпромторга РФ о производстве промышленной продукции на территории РФ на специальную одежду;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69"/>
              <w:numPr>
                <w:numId w:val="0"/>
                <w:ilvl w:val="0"/>
              </w:numPr>
              <w:pBdr>
                <w:left w:val="single" w:color="000000" w:sz="4" w:space="1"/>
              </w:pBdr>
              <w:tabs>
                <w:tab w:val="left" w:pos="851" w:leader="none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заверенная копия санитарно-эпидемиологического заключения на материал;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69"/>
              <w:numPr>
                <w:numId w:val="0"/>
                <w:ilvl w:val="0"/>
              </w:numPr>
              <w:pBdr>
                <w:left w:val="single" w:color="000000" w:sz="4" w:space="1"/>
              </w:pBdr>
              <w:tabs>
                <w:tab w:val="left" w:pos="851" w:leader="none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оригинальное гарантийное письмо завода-изготовителя тканей, предлагаемых Участником в Зая</w:t>
            </w:r>
            <w:r>
              <w:rPr>
                <w:sz w:val="20"/>
                <w:szCs w:val="20"/>
              </w:rPr>
              <w:t xml:space="preserve">в</w:t>
            </w:r>
            <w:r>
              <w:rPr>
                <w:sz w:val="20"/>
                <w:szCs w:val="20"/>
              </w:rPr>
              <w:t xml:space="preserve">ке на участие, соответствующих тех. требованиям ТЗ, включая физико-механические параметры, направленное в адрес Участника, гарантирующее готовность поставки ткани в объемах ПАО «Россети Сибирь», заявленных в конкурсной процедуре, в необходимые сроки;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69"/>
              <w:numPr>
                <w:numId w:val="0"/>
                <w:ilvl w:val="0"/>
              </w:numPr>
              <w:pBdr>
                <w:left w:val="single" w:color="000000" w:sz="4" w:space="1"/>
              </w:pBdr>
              <w:tabs>
                <w:tab w:val="left" w:pos="851" w:leader="none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документы, подтверждающие соответствие фурнитуры (пуговиц) требованиям ГОСТ 29150- 91 «Фурнитура для изделий легкой промышленности. Методы контроля»);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56"/>
              <w:keepLines/>
              <w:pBdr>
                <w:left w:val="single" w:color="000000" w:sz="4" w:space="1"/>
              </w:pBd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документы, подтве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ждающие, что фурнитура (пуговицы) являются химотермостойкими.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9" w:type="pct"/>
            <w:noWrap w:val="false"/>
            <w:textDirection w:val="lrTb"/>
            <w:vAlign w:val="top"/>
          </w:tcPr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20" w:type="pct"/>
            <w:noWrap w:val="false"/>
            <w:textDirection w:val="lrTb"/>
            <w:vAlign w:val="top"/>
          </w:tcPr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Основной: </w:t>
            </w:r>
            <w:r>
              <w:rPr>
                <w:sz w:val="20"/>
                <w:szCs w:val="20"/>
              </w:rPr>
              <w:t xml:space="preserve">темно-синий 194025 </w:t>
            </w:r>
            <w:r>
              <w:rPr>
                <w:sz w:val="20"/>
                <w:szCs w:val="20"/>
                <w:lang w:val="en-US"/>
              </w:rPr>
              <w:t xml:space="preserve">Pantone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tpx</w:t>
            </w:r>
            <w:r>
              <w:rPr>
                <w:sz w:val="20"/>
                <w:szCs w:val="20"/>
              </w:rPr>
              <w:t xml:space="preserve">; Отделочный:</w:t>
            </w:r>
            <w:r>
              <w:rPr>
                <w:sz w:val="20"/>
                <w:szCs w:val="20"/>
              </w:rPr>
              <w:t xml:space="preserve"> серый 180000 </w:t>
            </w:r>
            <w:r>
              <w:rPr>
                <w:sz w:val="20"/>
                <w:szCs w:val="20"/>
                <w:lang w:val="en-US"/>
              </w:rPr>
              <w:t xml:space="preserve">Pa</w:t>
            </w:r>
            <w:r>
              <w:rPr>
                <w:sz w:val="20"/>
                <w:szCs w:val="20"/>
                <w:lang w:val="en-US"/>
              </w:rPr>
              <w:t xml:space="preserve">n</w:t>
            </w:r>
            <w:r>
              <w:rPr>
                <w:sz w:val="20"/>
                <w:szCs w:val="20"/>
                <w:lang w:val="en-US"/>
              </w:rPr>
              <w:t xml:space="preserve">tone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tpx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84" w:type="pct"/>
            <w:noWrap w:val="false"/>
            <w:textDirection w:val="lrTb"/>
            <w:vAlign w:val="top"/>
          </w:tcPr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90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Материал швейной фурнитуры на усмотрение изготовителя.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Цвет отделочных строчек в цвет основной ткани.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*Пр</w:t>
      </w:r>
      <w:r>
        <w:rPr>
          <w:sz w:val="26"/>
          <w:szCs w:val="26"/>
        </w:rPr>
        <w:t xml:space="preserve">имечание: Для изделия </w:t>
      </w:r>
      <w:r>
        <w:rPr>
          <w:sz w:val="26"/>
          <w:szCs w:val="26"/>
        </w:rPr>
        <w:t xml:space="preserve">применяется корпоративная символика.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2"/>
        <w:keepNext w:val="0"/>
        <w:keepLines w:val="0"/>
        <w:suppressLineNumbers w:val="0"/>
        <w:spacing w:before="0" w:after="0" w:line="240" w:lineRule="auto"/>
        <w:rPr>
          <w:sz w:val="26"/>
          <w:szCs w:val="26"/>
          <w:lang w:val="ru-RU"/>
        </w:rPr>
      </w:pPr>
      <w:r>
        <w:rPr>
          <w:sz w:val="26"/>
          <w:szCs w:val="26"/>
        </w:rPr>
        <w:t xml:space="preserve">Логотип</w:t>
      </w:r>
      <w:r>
        <w:rPr>
          <w:sz w:val="26"/>
          <w:szCs w:val="26"/>
          <w:lang w:val="ru-RU"/>
        </w:rPr>
        <w:t xml:space="preserve">ы</w:t>
      </w:r>
      <w:r>
        <w:rPr>
          <w:sz w:val="26"/>
          <w:szCs w:val="26"/>
        </w:rPr>
        <w:t xml:space="preserve"> корпоративн</w:t>
      </w:r>
      <w:r>
        <w:rPr>
          <w:sz w:val="26"/>
          <w:szCs w:val="26"/>
          <w:lang w:val="ru-RU"/>
        </w:rPr>
        <w:t xml:space="preserve">ых</w:t>
      </w:r>
      <w:r>
        <w:rPr>
          <w:sz w:val="26"/>
          <w:szCs w:val="26"/>
        </w:rPr>
        <w:t xml:space="preserve"> знак</w:t>
      </w:r>
      <w:r>
        <w:rPr>
          <w:sz w:val="26"/>
          <w:szCs w:val="26"/>
          <w:lang w:val="ru-RU"/>
        </w:rPr>
        <w:t xml:space="preserve">ов «Россети Сибирь» и «Россети»</w:t>
      </w:r>
      <w:r>
        <w:rPr>
          <w:sz w:val="26"/>
          <w:szCs w:val="26"/>
        </w:rPr>
        <w:t xml:space="preserve"> выполняют</w:t>
      </w:r>
      <w:r>
        <w:rPr>
          <w:sz w:val="26"/>
          <w:szCs w:val="26"/>
          <w:lang w:val="ru-RU"/>
        </w:rPr>
        <w:t xml:space="preserve">ся</w:t>
      </w:r>
      <w:r>
        <w:rPr>
          <w:sz w:val="26"/>
          <w:szCs w:val="26"/>
        </w:rPr>
        <w:t xml:space="preserve"> методом трафаретной печати </w:t>
      </w:r>
      <w:r>
        <w:rPr>
          <w:sz w:val="26"/>
          <w:szCs w:val="26"/>
          <w:lang w:val="ru-RU"/>
        </w:rPr>
        <w:t xml:space="preserve">соответственно </w:t>
      </w:r>
      <w:r>
        <w:rPr>
          <w:sz w:val="26"/>
          <w:szCs w:val="26"/>
        </w:rPr>
        <w:t xml:space="preserve">на</w:t>
      </w:r>
      <w:r>
        <w:rPr>
          <w:sz w:val="26"/>
          <w:szCs w:val="26"/>
          <w:lang w:val="ru-RU"/>
        </w:rPr>
        <w:t xml:space="preserve">д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правым и левым </w:t>
      </w:r>
      <w:r>
        <w:rPr>
          <w:sz w:val="26"/>
          <w:szCs w:val="26"/>
        </w:rPr>
        <w:t xml:space="preserve">нагрудн</w:t>
      </w:r>
      <w:r>
        <w:rPr>
          <w:sz w:val="26"/>
          <w:szCs w:val="26"/>
          <w:lang w:val="ru-RU"/>
        </w:rPr>
        <w:t xml:space="preserve">ы</w:t>
      </w:r>
      <w:r>
        <w:rPr>
          <w:sz w:val="26"/>
          <w:szCs w:val="26"/>
        </w:rPr>
        <w:t xml:space="preserve">м</w:t>
      </w:r>
      <w:r>
        <w:rPr>
          <w:sz w:val="26"/>
          <w:szCs w:val="26"/>
          <w:lang w:val="ru-RU"/>
        </w:rPr>
        <w:t xml:space="preserve">и</w:t>
      </w:r>
      <w:r>
        <w:rPr>
          <w:sz w:val="26"/>
          <w:szCs w:val="26"/>
        </w:rPr>
        <w:t xml:space="preserve"> карман</w:t>
      </w:r>
      <w:r>
        <w:rPr>
          <w:sz w:val="26"/>
          <w:szCs w:val="26"/>
          <w:lang w:val="ru-RU"/>
        </w:rPr>
        <w:t xml:space="preserve">ами</w:t>
      </w:r>
      <w:r>
        <w:rPr>
          <w:sz w:val="26"/>
          <w:szCs w:val="26"/>
        </w:rPr>
        <w:t xml:space="preserve"> (Форма, размер, цветовое решение лого</w:t>
      </w:r>
      <w:r>
        <w:rPr>
          <w:sz w:val="26"/>
          <w:szCs w:val="26"/>
        </w:rPr>
        <w:t xml:space="preserve">типов представлены на рис.1</w:t>
      </w:r>
      <w:r>
        <w:rPr>
          <w:sz w:val="26"/>
          <w:szCs w:val="26"/>
          <w:lang w:val="ru-RU"/>
        </w:rPr>
        <w:t xml:space="preserve">.)</w:t>
      </w: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962"/>
        <w:keepNext w:val="0"/>
        <w:keepLines w:val="0"/>
        <w:suppressLineNumbers w:val="0"/>
        <w:spacing w:before="0"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Надпись «</w:t>
      </w:r>
      <w:r>
        <w:rPr>
          <w:sz w:val="26"/>
          <w:szCs w:val="26"/>
          <w:lang w:val="ru-RU"/>
        </w:rPr>
        <w:t xml:space="preserve">РОССЕТИ</w:t>
      </w:r>
      <w:r>
        <w:rPr>
          <w:sz w:val="26"/>
          <w:szCs w:val="26"/>
        </w:rPr>
        <w:t xml:space="preserve">» методом трафаретной печати высотой 90 мм распол</w:t>
      </w:r>
      <w:r>
        <w:rPr>
          <w:sz w:val="26"/>
          <w:szCs w:val="26"/>
          <w:lang w:val="ru-RU"/>
        </w:rPr>
        <w:t xml:space="preserve">агается</w:t>
      </w:r>
      <w:r>
        <w:rPr>
          <w:sz w:val="26"/>
          <w:szCs w:val="26"/>
        </w:rPr>
        <w:t xml:space="preserve"> на задней части спины под световозвращающей полосой.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2"/>
        <w:keepNext w:val="0"/>
        <w:keepLines w:val="0"/>
        <w:suppressLineNumbers w:val="0"/>
        <w:spacing w:before="0" w:after="0" w:line="240" w:lineRule="auto"/>
        <w:rPr>
          <w:sz w:val="26"/>
          <w:szCs w:val="26"/>
          <w:lang w:val="ru-RU"/>
        </w:rPr>
      </w:pPr>
      <w:r>
        <w:rPr>
          <w:sz w:val="26"/>
          <w:szCs w:val="26"/>
        </w:rPr>
        <w:t xml:space="preserve">Описание фирменного знака</w:t>
      </w:r>
      <w:r>
        <w:rPr>
          <w:sz w:val="26"/>
          <w:szCs w:val="26"/>
          <w:lang w:val="ru-RU"/>
        </w:rPr>
        <w:t xml:space="preserve"> «Россети Сибирь»</w:t>
      </w:r>
      <w:r>
        <w:rPr>
          <w:sz w:val="26"/>
          <w:szCs w:val="26"/>
        </w:rPr>
        <w:t xml:space="preserve">: Знак представляет из себя круг</w:t>
      </w:r>
      <w:r>
        <w:rPr>
          <w:sz w:val="26"/>
          <w:szCs w:val="26"/>
          <w:lang w:val="ru-RU"/>
        </w:rPr>
        <w:t xml:space="preserve"> диаметром 40мм белого цвета</w:t>
      </w:r>
      <w:r>
        <w:rPr>
          <w:sz w:val="26"/>
          <w:szCs w:val="26"/>
        </w:rPr>
        <w:t xml:space="preserve">, пересеченного пучком из четырех сходящихся лучей из нижнего левого угла в верхний правый угол под углом 55º к горизонтали в цвет подложки.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962"/>
        <w:keepNext w:val="0"/>
        <w:keepLines w:val="0"/>
        <w:suppressLineNumbers w:val="0"/>
        <w:spacing w:before="0" w:after="0" w:line="240" w:lineRule="auto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Описание фирменного знака «Россети»: Знак представляет из себя круг диаметром 40мм бел</w:t>
      </w:r>
      <w:r>
        <w:rPr>
          <w:sz w:val="26"/>
          <w:szCs w:val="26"/>
          <w:lang w:val="ru-RU"/>
        </w:rPr>
        <w:t xml:space="preserve">о</w:t>
      </w:r>
      <w:r>
        <w:rPr>
          <w:sz w:val="26"/>
          <w:szCs w:val="26"/>
          <w:lang w:val="ru-RU"/>
        </w:rPr>
        <w:t xml:space="preserve">го цвета, исходящие из, смещенного в верхнюю правую часть шара, центра (в виде окружности ди</w:t>
      </w:r>
      <w:r>
        <w:rPr>
          <w:sz w:val="26"/>
          <w:szCs w:val="26"/>
          <w:lang w:val="ru-RU"/>
        </w:rPr>
        <w:t xml:space="preserve">а</w:t>
      </w:r>
      <w:r>
        <w:rPr>
          <w:sz w:val="26"/>
          <w:szCs w:val="26"/>
          <w:lang w:val="ru-RU"/>
        </w:rPr>
        <w:t xml:space="preserve">метром 5мм) 7-ми лучей к краю окружности в цвет подложки. </w:t>
      </w: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962"/>
        <w:keepNext w:val="0"/>
        <w:keepLines w:val="0"/>
        <w:suppressLineNumbers w:val="0"/>
        <w:spacing w:before="0" w:after="0" w:line="240" w:lineRule="auto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Кайма белого цвета выполняется вокруг каждого из знаков в виде прямоугольников (линия толщиной 3-4 мм) на расстоянии 5мм между внутренними элементами знака и каждой из сторон прямоугольника.</w:t>
      </w: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962"/>
        <w:keepNext w:val="0"/>
        <w:keepLines w:val="0"/>
        <w:suppressLineNumbers w:val="0"/>
        <w:spacing w:before="0"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Описание шрифта:</w:t>
        <w:tab/>
        <w:t xml:space="preserve">Фирменным шрифт</w:t>
      </w:r>
      <w:r>
        <w:rPr>
          <w:sz w:val="26"/>
          <w:szCs w:val="26"/>
          <w:lang w:val="ru-RU"/>
        </w:rPr>
        <w:t xml:space="preserve">ом</w:t>
      </w:r>
      <w:r>
        <w:rPr>
          <w:sz w:val="26"/>
          <w:szCs w:val="26"/>
        </w:rPr>
        <w:t xml:space="preserve"> явля</w:t>
      </w:r>
      <w:r>
        <w:rPr>
          <w:sz w:val="26"/>
          <w:szCs w:val="26"/>
          <w:lang w:val="ru-RU"/>
        </w:rPr>
        <w:t xml:space="preserve">е</w:t>
      </w:r>
      <w:r>
        <w:rPr>
          <w:sz w:val="26"/>
          <w:szCs w:val="26"/>
        </w:rPr>
        <w:t xml:space="preserve">тся начертани</w:t>
      </w:r>
      <w:r>
        <w:rPr>
          <w:sz w:val="26"/>
          <w:szCs w:val="26"/>
          <w:lang w:val="ru-RU"/>
        </w:rPr>
        <w:t xml:space="preserve">е</w:t>
      </w:r>
      <w:r>
        <w:rPr>
          <w:sz w:val="26"/>
          <w:szCs w:val="26"/>
        </w:rPr>
        <w:t xml:space="preserve"> гарнитуры Helios</w:t>
      </w:r>
      <w:r>
        <w:rPr>
          <w:sz w:val="26"/>
          <w:szCs w:val="26"/>
          <w:lang w:val="ru-RU"/>
        </w:rPr>
        <w:t xml:space="preserve"> высотой букв 9мм. Цвет белый</w:t>
      </w:r>
      <w:r>
        <w:rPr>
          <w:sz w:val="26"/>
          <w:szCs w:val="26"/>
        </w:rPr>
        <w:t xml:space="preserve">. Не используются начертания Condenced, Blak, Light.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5"/>
        <w:keepNext/>
        <w:keepLines/>
        <w:widowControl w:val="off"/>
        <w:suppressLineNumbers/>
        <w:spacing w:before="120" w:after="120" w:line="300" w:lineRule="auto"/>
        <w:contextualSpacing/>
        <w:jc w:val="both"/>
        <w:rPr>
          <w:bCs/>
          <w:spacing w:val="4"/>
        </w:rPr>
      </w:pPr>
      <w:r>
        <w:rPr>
          <w:bCs/>
          <w:spacing w:val="4"/>
        </w:rPr>
        <w:t xml:space="preserve">                                                   </w:t>
      </w:r>
      <w:r>
        <w:rPr>
          <w:bCs/>
          <w:spacing w:val="4"/>
        </w:rPr>
      </w:r>
      <w:r>
        <w:rPr>
          <w:bCs/>
          <w:spacing w:val="4"/>
        </w:rPr>
      </w:r>
    </w:p>
    <w:p>
      <w:pPr>
        <w:pStyle w:val="905"/>
        <w:keepNext/>
        <w:keepLines/>
        <w:widowControl w:val="off"/>
        <w:suppressLineNumbers/>
        <w:spacing w:before="120" w:after="120" w:line="300" w:lineRule="auto"/>
        <w:contextualSpacing/>
        <w:jc w:val="both"/>
        <w:rPr>
          <w:bCs/>
          <w:spacing w:val="4"/>
        </w:rPr>
      </w:pPr>
      <w:r>
        <w:rPr>
          <w:bCs/>
          <w:spacing w:val="4"/>
        </w:rPr>
      </w:r>
      <w:r>
        <w:rPr>
          <w:bCs/>
          <w:spacing w:val="4"/>
        </w:rPr>
      </w:r>
      <w:r>
        <w:rPr>
          <w:bCs/>
          <w:spacing w:val="4"/>
        </w:rPr>
      </w:r>
    </w:p>
    <w:p>
      <w:pPr>
        <w:pStyle w:val="905"/>
        <w:keepNext/>
        <w:keepLines/>
        <w:widowControl w:val="off"/>
        <w:suppressLineNumbers/>
        <w:spacing w:before="120" w:after="120" w:line="300" w:lineRule="auto"/>
        <w:contextualSpacing/>
        <w:jc w:val="both"/>
        <w:rPr>
          <w:sz w:val="26"/>
          <w:szCs w:val="26"/>
        </w:rPr>
      </w:pPr>
      <w:r>
        <w:rPr>
          <w:bCs/>
          <w:spacing w:val="4"/>
        </w:rPr>
        <w:t xml:space="preserve"> </w:t>
      </w:r>
      <w:r>
        <w:rPr>
          <w:sz w:val="26"/>
          <w:szCs w:val="26"/>
        </w:rPr>
        <w:t xml:space="preserve">Описание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логотипов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2"/>
        <w:keepNext w:val="0"/>
        <w:keepLines w:val="0"/>
        <w:suppressLineNumbers w:val="0"/>
        <w:rPr>
          <w:bCs/>
          <w:spacing w:val="4"/>
          <w:lang w:val="en-US" w:eastAsia="ru-RU"/>
        </w:rPr>
      </w:pPr>
      <w:r>
        <w:rPr>
          <w:spacing w:val="4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76676" cy="365931"/>
                <wp:effectExtent l="0" t="0" r="0" b="0"/>
                <wp:docPr id="2" name="_x0000_i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76676" cy="3659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29.66pt;height:28.81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Cs/>
          <w:spacing w:val="4"/>
          <w:lang w:val="en-US" w:eastAsia="ru-RU"/>
        </w:rPr>
        <w:t xml:space="preserve"> </w:t>
      </w:r>
      <w:r>
        <w:rPr>
          <w:bCs/>
          <w:spacing w:val="4"/>
          <w:lang w:val="en-US" w:eastAsia="ru-RU"/>
        </w:rPr>
        <w:t xml:space="preserve">Pantone</w:t>
      </w:r>
      <w:r>
        <w:rPr>
          <w:bCs/>
          <w:spacing w:val="4"/>
          <w:lang w:val="en-US" w:eastAsia="ru-RU"/>
        </w:rPr>
        <w:t xml:space="preserve"> 280 </w:t>
      </w:r>
      <w:r>
        <w:rPr>
          <w:bCs/>
          <w:spacing w:val="4"/>
          <w:lang w:val="en-US" w:eastAsia="ru-RU"/>
        </w:rPr>
        <w:t xml:space="preserve">CVC</w:t>
      </w:r>
      <w:r>
        <w:rPr>
          <w:bCs/>
          <w:spacing w:val="4"/>
          <w:lang w:val="en-US" w:eastAsia="ru-RU"/>
        </w:rPr>
        <w:t xml:space="preserve"> (</w:t>
      </w:r>
      <w:r>
        <w:rPr>
          <w:bCs/>
          <w:spacing w:val="4"/>
          <w:lang w:val="en-US" w:eastAsia="ru-RU"/>
        </w:rPr>
        <w:t xml:space="preserve">Cyan</w:t>
      </w:r>
      <w:r>
        <w:rPr>
          <w:bCs/>
          <w:spacing w:val="4"/>
          <w:lang w:val="en-US" w:eastAsia="ru-RU"/>
        </w:rPr>
        <w:t xml:space="preserve">-100%, </w:t>
      </w:r>
      <w:r>
        <w:rPr>
          <w:bCs/>
          <w:spacing w:val="4"/>
          <w:lang w:val="en-US" w:eastAsia="ru-RU"/>
        </w:rPr>
        <w:t xml:space="preserve">Magenta</w:t>
      </w:r>
      <w:r>
        <w:rPr>
          <w:bCs/>
          <w:spacing w:val="4"/>
          <w:lang w:val="en-US" w:eastAsia="ru-RU"/>
        </w:rPr>
        <w:t xml:space="preserve">-72%, </w:t>
      </w:r>
      <w:r>
        <w:rPr>
          <w:bCs/>
          <w:spacing w:val="4"/>
          <w:lang w:val="en-US" w:eastAsia="ru-RU"/>
        </w:rPr>
        <w:t xml:space="preserve">Yellow</w:t>
      </w:r>
      <w:r>
        <w:rPr>
          <w:bCs/>
          <w:spacing w:val="4"/>
          <w:lang w:val="en-US" w:eastAsia="ru-RU"/>
        </w:rPr>
        <w:t xml:space="preserve">-0%, </w:t>
      </w:r>
      <w:r>
        <w:rPr>
          <w:bCs/>
          <w:spacing w:val="4"/>
          <w:lang w:val="en-US" w:eastAsia="ru-RU"/>
        </w:rPr>
        <w:t xml:space="preserve">Black</w:t>
      </w:r>
      <w:r>
        <w:rPr>
          <w:bCs/>
          <w:spacing w:val="4"/>
          <w:lang w:val="en-US" w:eastAsia="ru-RU"/>
        </w:rPr>
        <w:t xml:space="preserve">-18 %)</w:t>
      </w:r>
      <w:r>
        <w:rPr>
          <w:bCs/>
          <w:spacing w:val="4"/>
          <w:lang w:val="en-US" w:eastAsia="ru-RU"/>
        </w:rPr>
      </w:r>
      <w:r>
        <w:rPr>
          <w:bCs/>
          <w:spacing w:val="4"/>
          <w:lang w:val="en-US" w:eastAsia="ru-RU"/>
        </w:rPr>
      </w:r>
    </w:p>
    <w:p>
      <w:pPr>
        <w:pStyle w:val="962"/>
        <w:keepNext w:val="0"/>
        <w:keepLines w:val="0"/>
        <w:suppressLineNumbers w:val="0"/>
        <w:rPr>
          <w:lang w:val="en-US"/>
        </w:rPr>
      </w:pPr>
      <w:r>
        <w:rPr>
          <w:spacing w:val="4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76676" cy="344272"/>
                <wp:effectExtent l="0" t="0" r="0" b="0"/>
                <wp:docPr id="3" name="_x0000_i10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376676" cy="3442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29.66pt;height:27.11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bCs/>
          <w:spacing w:val="4"/>
          <w:lang w:val="en-US" w:eastAsia="ru-RU"/>
        </w:rPr>
        <w:t xml:space="preserve"> Pantone Cool Gray 6CVC (Cyan-0%, Magenta-0%, Ye</w:t>
      </w:r>
      <w:r>
        <w:rPr>
          <w:bCs/>
          <w:spacing w:val="4"/>
          <w:lang w:val="en-US" w:eastAsia="ru-RU"/>
        </w:rPr>
        <w:t xml:space="preserve">l</w:t>
      </w:r>
      <w:r>
        <w:rPr>
          <w:bCs/>
          <w:spacing w:val="4"/>
          <w:lang w:val="en-US" w:eastAsia="ru-RU"/>
        </w:rPr>
        <w:t xml:space="preserve">low-0%, Black-8 %)</w:t>
      </w:r>
      <w:r>
        <w:rPr>
          <w:lang w:val="en-US"/>
        </w:rPr>
      </w:r>
      <w:r>
        <w:rPr>
          <w:lang w:val="en-US"/>
        </w:rPr>
      </w:r>
    </w:p>
    <w:p>
      <w:pPr>
        <w:pStyle w:val="905"/>
        <w:keepNext/>
        <w:jc w:val="both"/>
        <w:rPr>
          <w:sz w:val="26"/>
          <w:szCs w:val="26"/>
          <w:lang w:val="en-US"/>
        </w:rPr>
      </w:pPr>
      <w:r>
        <w:rPr>
          <w:sz w:val="18"/>
          <w:szCs w:val="1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421640</wp:posOffset>
                </wp:positionV>
                <wp:extent cx="3767455" cy="1169035"/>
                <wp:effectExtent l="0" t="0" r="0" b="0"/>
                <wp:wrapNone/>
                <wp:docPr id="4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767455" cy="1169035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182A82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05"/>
                            </w:pPr>
                            <w: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3533750" cy="1027005"/>
                                      <wp:effectExtent l="0" t="0" r="0" b="0"/>
                                      <wp:docPr id="5" name="_x0000_i1030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3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533750" cy="102700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3" o:spid="_x0000_s3" type="#_x0000_t75" style="width:278.25pt;height:80.87pt;mso-wrap-distance-left:0.00pt;mso-wrap-distance-top:0.00pt;mso-wrap-distance-right:0.00pt;mso-wrap-distance-bottom:0.00pt;" stroked="f">
                                      <v:path textboxrect="0,0,0,0"/>
                                      <v:imagedata r:id="rId13" o:title=""/>
                                    </v:shape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905"/>
                            </w:pP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" o:spid="_x0000_s4" o:spt="202" type="#_x0000_t202" style="position:absolute;z-index:524288;o:allowoverlap:true;o:allowincell:true;mso-position-horizontal-relative:text;margin-left:6.50pt;mso-position-horizontal:absolute;mso-position-vertical-relative:text;margin-top:33.20pt;mso-position-vertical:absolute;width:296.65pt;height:92.05pt;mso-wrap-distance-left:9.00pt;mso-wrap-distance-top:0.00pt;mso-wrap-distance-right:9.00pt;mso-wrap-distance-bottom:0.00pt;visibility:visible;" filled="f" strokecolor="#182A82" strokeweight="4.00pt">
                <v:textbox inset="0,0,0,0">
                  <w:txbxContent>
                    <w:p>
                      <w:pPr>
                        <w:pStyle w:val="905"/>
                      </w:pPr>
                      <w: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3533750" cy="1027005"/>
                                <wp:effectExtent l="0" t="0" r="0" b="0"/>
                                <wp:docPr id="5" name="_x0000_i1030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3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533750" cy="1027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3" o:spid="_x0000_s3" type="#_x0000_t75" style="width:278.25pt;height:80.87pt;mso-wrap-distance-left:0.00pt;mso-wrap-distance-top:0.00pt;mso-wrap-distance-right:0.00pt;mso-wrap-distance-bottom:0.00pt;" stroked="f">
                                <v:path textboxrect="0,0,0,0"/>
                                <v:imagedata r:id="rId13" o:title=""/>
                              </v:shape>
                            </w:pict>
                          </mc:Fallback>
                        </mc:AlternateContent>
                      </w:r>
                    </w:p>
                    <w:p>
                      <w:pPr>
                        <w:pStyle w:val="905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</w:p>
    <w:p>
      <w:pPr>
        <w:pStyle w:val="905"/>
        <w:ind w:left="11766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</w:p>
    <w:p>
      <w:pPr>
        <w:pStyle w:val="905"/>
        <w:ind w:left="11766"/>
        <w:rPr>
          <w:sz w:val="26"/>
          <w:szCs w:val="26"/>
          <w:lang w:val="en-US"/>
        </w:rPr>
      </w:pPr>
      <w:r>
        <w:rPr>
          <w:sz w:val="26"/>
          <w:szCs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4327525</wp:posOffset>
                </wp:positionH>
                <wp:positionV relativeFrom="paragraph">
                  <wp:posOffset>-262254</wp:posOffset>
                </wp:positionV>
                <wp:extent cx="1552575" cy="1534795"/>
                <wp:effectExtent l="0" t="0" r="0" b="0"/>
                <wp:wrapNone/>
                <wp:docPr id="6" name="_x0000_s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52575" cy="1534795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182A82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05"/>
                              <w:ind w:firstLine="142"/>
                              <w:jc w:val="center"/>
                            </w:pPr>
                            <w: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1228420" cy="1392707"/>
                                      <wp:effectExtent l="0" t="0" r="0" b="0"/>
                                      <wp:docPr id="7" name="_x0000_i1031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228420" cy="13927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  <a:rou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5" o:spid="_x0000_s5" type="#_x0000_t75" style="width:96.73pt;height:109.66pt;mso-wrap-distance-left:0.00pt;mso-wrap-distance-top:0.00pt;mso-wrap-distance-right:0.00pt;mso-wrap-distance-bottom:0.00pt;" stroked="f">
                                      <v:path textboxrect="0,0,0,0"/>
                                      <v:imagedata r:id="rId14" o:title=""/>
                                    </v:shape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905"/>
                            </w:pP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" o:spid="_x0000_s6" o:spt="202" type="#_x0000_t202" style="position:absolute;z-index:251658241;o:allowoverlap:true;o:allowincell:true;mso-position-horizontal-relative:text;margin-left:340.75pt;mso-position-horizontal:absolute;mso-position-vertical-relative:text;margin-top:-20.65pt;mso-position-vertical:absolute;width:122.25pt;height:120.85pt;mso-wrap-distance-left:9.00pt;mso-wrap-distance-top:0.00pt;mso-wrap-distance-right:9.00pt;mso-wrap-distance-bottom:0.00pt;visibility:visible;" filled="f" strokecolor="#182A82" strokeweight="4.00pt">
                <v:textbox inset="0,0,0,0">
                  <w:txbxContent>
                    <w:p>
                      <w:pPr>
                        <w:pStyle w:val="905"/>
                        <w:ind w:firstLine="142"/>
                        <w:jc w:val="center"/>
                      </w:pPr>
                      <w: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1228420" cy="1392707"/>
                                <wp:effectExtent l="0" t="0" r="0" b="0"/>
                                <wp:docPr id="7" name="_x0000_i103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28420" cy="13927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  <a:rou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5" o:spid="_x0000_s5" type="#_x0000_t75" style="width:96.73pt;height:109.66pt;mso-wrap-distance-left:0.00pt;mso-wrap-distance-top:0.00pt;mso-wrap-distance-right:0.00pt;mso-wrap-distance-bottom:0.00pt;" stroked="f">
                                <v:path textboxrect="0,0,0,0"/>
                                <v:imagedata r:id="rId14" o:title=""/>
                              </v:shape>
                            </w:pict>
                          </mc:Fallback>
                        </mc:AlternateContent>
                      </w:r>
                    </w:p>
                    <w:p>
                      <w:pPr>
                        <w:pStyle w:val="905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</w:p>
    <w:p>
      <w:pPr>
        <w:pStyle w:val="905"/>
        <w:keepNext/>
        <w:jc w:val="center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</w:r>
      <w:r>
        <w:rPr>
          <w:sz w:val="16"/>
          <w:szCs w:val="16"/>
          <w:lang w:val="en-US"/>
        </w:rPr>
      </w:r>
      <w:r>
        <w:rPr>
          <w:sz w:val="16"/>
          <w:szCs w:val="16"/>
          <w:lang w:val="en-US"/>
        </w:rPr>
      </w:r>
    </w:p>
    <w:p>
      <w:pPr>
        <w:pStyle w:val="905"/>
        <w:keepNext/>
        <w:jc w:val="center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pStyle w:val="905"/>
        <w:keepNext/>
        <w:jc w:val="center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pStyle w:val="905"/>
        <w:keepNext/>
        <w:jc w:val="center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pStyle w:val="905"/>
        <w:keepNext/>
        <w:jc w:val="center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pStyle w:val="905"/>
        <w:keepNext/>
        <w:jc w:val="center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pStyle w:val="905"/>
        <w:keepNext/>
        <w:jc w:val="center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pStyle w:val="905"/>
        <w:keepNext/>
        <w:jc w:val="center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pStyle w:val="905"/>
        <w:keepNext/>
        <w:jc w:val="center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pStyle w:val="905"/>
        <w:keepNext/>
        <w:jc w:val="center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keepNext/>
        <w:jc w:val="center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keepNext/>
        <w:jc w:val="center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keepNext/>
        <w:jc w:val="center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keepNext/>
        <w:jc w:val="center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keepNext/>
        <w:jc w:val="center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keepNext/>
        <w:jc w:val="center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keepNext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Рисунок №1. Описание логотипов.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keepNext/>
        <w:jc w:val="center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05"/>
        <w:keepNext/>
        <w:jc w:val="center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05"/>
        <w:keepNext/>
        <w:jc w:val="center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05"/>
        <w:keepNext/>
        <w:jc w:val="center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05"/>
        <w:keepNext/>
        <w:keepLines/>
        <w:widowControl w:val="off"/>
        <w:suppressLineNumbers/>
        <w:spacing w:before="120" w:after="120" w:line="300" w:lineRule="auto"/>
        <w:ind w:firstLine="709"/>
        <w:contextualSpacing/>
        <w:jc w:val="both"/>
        <w:rPr>
          <w:sz w:val="26"/>
          <w:szCs w:val="26"/>
          <w:lang w:eastAsia="en-US"/>
        </w:rPr>
        <w:sectPr>
          <w:footnotePr/>
          <w:endnotePr/>
          <w:type w:val="nextPage"/>
          <w:pgSz w:w="16838" w:h="11906" w:orient="landscape"/>
          <w:pgMar w:top="851" w:right="567" w:bottom="709" w:left="1276" w:header="709" w:footer="709" w:gutter="0"/>
          <w:cols w:num="1" w:sep="0" w:space="708" w:equalWidth="1"/>
          <w:docGrid w:linePitch="360"/>
        </w:sectPr>
      </w:pPr>
      <w:r>
        <w:rPr>
          <w:sz w:val="26"/>
          <w:szCs w:val="26"/>
          <w:lang w:eastAsia="en-US"/>
        </w:rPr>
      </w:r>
      <w:r>
        <w:rPr>
          <w:sz w:val="26"/>
          <w:szCs w:val="26"/>
          <w:lang w:eastAsia="en-US"/>
        </w:rPr>
      </w:r>
      <w:r>
        <w:rPr>
          <w:sz w:val="26"/>
          <w:szCs w:val="26"/>
          <w:lang w:eastAsia="en-US"/>
        </w:rPr>
      </w:r>
    </w:p>
    <w:p>
      <w:pPr>
        <w:pStyle w:val="905"/>
        <w:keepNext/>
        <w:keepLines/>
        <w:widowControl w:val="off"/>
        <w:suppressLineNumbers/>
        <w:spacing w:before="120" w:after="120"/>
        <w:ind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</w:r>
      <w:r>
        <w:rPr>
          <w:sz w:val="26"/>
          <w:szCs w:val="26"/>
          <w:lang w:eastAsia="en-US"/>
        </w:rPr>
      </w:r>
      <w:r>
        <w:rPr>
          <w:sz w:val="26"/>
          <w:szCs w:val="26"/>
          <w:lang w:eastAsia="en-US"/>
        </w:rPr>
      </w:r>
    </w:p>
    <w:p>
      <w:pPr>
        <w:pStyle w:val="905"/>
        <w:keepNext/>
        <w:keepLines/>
        <w:widowControl w:val="off"/>
        <w:suppressLineNumbers/>
        <w:spacing w:before="120" w:after="120"/>
        <w:ind w:firstLine="709"/>
        <w:contextualSpacing/>
        <w:jc w:val="both"/>
        <w:rPr>
          <w:b/>
          <w:sz w:val="26"/>
          <w:szCs w:val="26"/>
          <w:lang w:val="en-US" w:eastAsia="en-US"/>
        </w:rPr>
      </w:pPr>
      <w:r>
        <w:rPr>
          <w:b/>
          <w:sz w:val="26"/>
          <w:szCs w:val="26"/>
          <w:lang w:val="en-US" w:eastAsia="en-US"/>
        </w:rPr>
        <w:t xml:space="preserve">Эскизы спецодежды:</w:t>
      </w:r>
      <w:r>
        <w:rPr>
          <w:b/>
          <w:sz w:val="26"/>
          <w:szCs w:val="26"/>
          <w:lang w:val="en-US" w:eastAsia="en-US"/>
        </w:rPr>
      </w:r>
      <w:r>
        <w:rPr>
          <w:b/>
          <w:sz w:val="26"/>
          <w:szCs w:val="26"/>
          <w:lang w:val="en-US" w:eastAsia="en-US"/>
        </w:rPr>
      </w:r>
    </w:p>
    <w:p>
      <w:pPr>
        <w:pStyle w:val="905"/>
        <w:keepNext/>
        <w:keepLines/>
        <w:widowControl w:val="off"/>
        <w:numPr>
          <w:numId w:val="2"/>
          <w:ilvl w:val="0"/>
        </w:numPr>
        <w:suppressLineNumbers/>
        <w:tabs>
          <w:tab w:val="left" w:pos="284" w:leader="none"/>
        </w:tabs>
        <w:spacing w:before="120" w:after="120"/>
        <w:ind w:left="0" w:firstLine="0"/>
        <w:contextualSpacing/>
        <w:jc w:val="both"/>
        <w:rPr>
          <w:sz w:val="26"/>
          <w:szCs w:val="26"/>
          <w:lang w:val="en-US" w:eastAsia="en-US"/>
        </w:rPr>
      </w:pPr>
      <w:r>
        <w:rPr>
          <w:sz w:val="26"/>
          <w:szCs w:val="26"/>
          <w:lang w:val="en-US" w:eastAsia="en-US"/>
        </w:rPr>
        <w:t xml:space="preserve">Костюм для защиты от общих производственных загрязнений и  механических воздействий.</w:t>
      </w:r>
      <w:r>
        <w:rPr>
          <w:sz w:val="26"/>
          <w:szCs w:val="26"/>
          <w:lang w:val="en-US" w:eastAsia="en-US"/>
        </w:rPr>
      </w:r>
      <w:r>
        <w:rPr>
          <w:sz w:val="26"/>
          <w:szCs w:val="26"/>
          <w:lang w:val="en-US" w:eastAsia="en-US"/>
        </w:rPr>
      </w:r>
    </w:p>
    <w:p>
      <w:pPr>
        <w:pStyle w:val="905"/>
        <w:keepNext/>
        <w:widowControl w:val="off"/>
        <w:tabs>
          <w:tab w:val="left" w:pos="5856" w:leader="none"/>
        </w:tabs>
        <w:spacing w:before="120" w:after="120" w:line="300" w:lineRule="auto"/>
        <w:contextualSpacing/>
        <w:jc w:val="center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389550" cy="7788199"/>
                <wp:effectExtent l="0" t="0" r="0" b="0"/>
                <wp:docPr id="8" name="_x0000_i10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5389550" cy="77881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width:424.37pt;height:613.24pt;mso-wrap-distance-left:0.00pt;mso-wrap-distance-top:0.00pt;mso-wrap-distance-right:0.00pt;mso-wrap-distance-bottom:0.00pt;" stroked="f">
                <v:path textboxrect="0,0,0,0"/>
                <v:imagedata r:id="rId15" o:title=""/>
              </v:shape>
            </w:pict>
          </mc:Fallback>
        </mc:AlternateContent>
      </w:r>
    </w:p>
    <w:p>
      <w:pPr>
        <w:pStyle w:val="905"/>
        <w:keepNext/>
        <w:ind w:left="709"/>
        <w:jc w:val="center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keepNext/>
        <w:ind w:left="709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Рисунок №2. Эскизы костюма для защиты от общих производственных загрязне</w:t>
      </w:r>
      <w:r>
        <w:rPr>
          <w:sz w:val="18"/>
          <w:szCs w:val="18"/>
        </w:rPr>
        <w:t xml:space="preserve">ний и </w:t>
      </w:r>
      <w:r>
        <w:rPr>
          <w:sz w:val="18"/>
          <w:szCs w:val="18"/>
        </w:rPr>
        <w:t xml:space="preserve">механических воздействий</w:t>
      </w:r>
      <w:r>
        <w:rPr>
          <w:sz w:val="18"/>
          <w:szCs w:val="18"/>
        </w:rPr>
      </w:r>
      <w:r>
        <w:rPr>
          <w:sz w:val="18"/>
          <w:szCs w:val="18"/>
        </w:rPr>
      </w:r>
    </w:p>
    <w:sectPr>
      <w:footnotePr/>
      <w:endnotePr/>
      <w:type w:val="nextPage"/>
      <w:pgSz w:w="11906" w:h="16838" w:orient="portrait"/>
      <w:pgMar w:top="567" w:right="709" w:bottom="1276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&amp;quot;Times New Roman&amp;quot;,&amp;quot;serif&amp;quot;">
    <w:panose1 w:val="02000603000000000000"/>
  </w:font>
  <w:font w:name="Tinos">
    <w:panose1 w:val="02020603050405020304"/>
  </w:font>
  <w:font w:name="&amp;quot;Times New Roman CYR&amp;quot;,&amp;quot;serif&amp;quot;">
    <w:panose1 w:val="02000603000000000000"/>
  </w:font>
  <w:font w:name="Calibri">
    <w:panose1 w:val="020F0502020204030204"/>
  </w:font>
  <w:font w:name="Verdana">
    <w:panose1 w:val="020B0606030504020204"/>
  </w:font>
  <w:font w:name="Times New Roman">
    <w:panose1 w:val="02020603050405020304"/>
  </w:font>
  <w:font w:name="Tahoma">
    <w:panose1 w:val="020B0606040504020204"/>
  </w:font>
  <w:font w:name="Times New Roman CYR">
    <w:panose1 w:val="02000603000000000000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framePr w:wrap="around" w:vAnchor="text" w:hAnchor="margin" w:xAlign="center" w:y="1"/>
      <w:rPr>
        <w:rStyle w:val="934"/>
      </w:rPr>
    </w:pPr>
    <w:r>
      <w:rPr>
        <w:rStyle w:val="934"/>
      </w:rPr>
      <w:fldChar w:fldCharType="begin"/>
    </w:r>
    <w:r>
      <w:rPr>
        <w:rStyle w:val="934"/>
      </w:rPr>
      <w:instrText xml:space="preserve">PAGE  </w:instrText>
    </w:r>
    <w:r>
      <w:rPr>
        <w:rStyle w:val="934"/>
      </w:rPr>
      <w:fldChar w:fldCharType="separate"/>
    </w:r>
    <w:r>
      <w:rPr>
        <w:rStyle w:val="934"/>
      </w:rPr>
      <w:t xml:space="preserve">2</w:t>
    </w:r>
    <w:r>
      <w:rPr>
        <w:rStyle w:val="934"/>
      </w:rPr>
      <w:fldChar w:fldCharType="end"/>
    </w:r>
    <w:r>
      <w:rPr>
        <w:rStyle w:val="934"/>
      </w:rPr>
    </w:r>
    <w:r>
      <w:rPr>
        <w:rStyle w:val="934"/>
      </w:rPr>
    </w:r>
  </w:p>
  <w:p>
    <w:pPr>
      <w:pStyle w:val="933"/>
      <w:framePr w:wrap="around" w:vAnchor="text" w:hAnchor="margin" w:xAlign="right" w:y="1"/>
      <w:rPr>
        <w:rStyle w:val="934"/>
      </w:rPr>
    </w:pPr>
    <w:r>
      <w:rPr>
        <w:rStyle w:val="934"/>
      </w:rPr>
    </w:r>
    <w:r>
      <w:rPr>
        <w:rStyle w:val="934"/>
      </w:rPr>
    </w:r>
    <w:r>
      <w:rPr>
        <w:rStyle w:val="934"/>
      </w:rPr>
    </w:r>
  </w:p>
  <w:p>
    <w:pPr>
      <w:pStyle w:val="933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-6984</wp:posOffset>
              </wp:positionH>
              <wp:positionV relativeFrom="paragraph">
                <wp:posOffset>11430</wp:posOffset>
              </wp:positionV>
              <wp:extent cx="6724650" cy="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flipH="1">
                        <a:off x="0" y="0"/>
                        <a:ext cx="6724649" cy="0"/>
                      </a:xfrm>
                      <a:prstGeom prst="line">
                        <a:avLst/>
                      </a:pr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id="shape 0" o:spid="_x0000_s0" style="position:absolute;left:0;text-align:left;z-index:524288;mso-wrap-distance-left:9.00pt;mso-wrap-distance-top:0.00pt;mso-wrap-distance-right:9.00pt;mso-wrap-distance-bottom:0.00pt;flip:x;visibility:visible;" from="-0.5pt,0.9pt" to="529.0pt,0.9pt" filled="f" strokecolor="#000000"/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framePr w:wrap="around" w:vAnchor="text" w:hAnchor="margin" w:xAlign="center" w:y="1"/>
      <w:rPr>
        <w:rStyle w:val="934"/>
      </w:rPr>
    </w:pPr>
    <w:r>
      <w:rPr>
        <w:rStyle w:val="934"/>
      </w:rPr>
      <w:fldChar w:fldCharType="begin"/>
    </w:r>
    <w:r>
      <w:rPr>
        <w:rStyle w:val="934"/>
      </w:rPr>
      <w:instrText xml:space="preserve">PAGE  </w:instrText>
    </w:r>
    <w:r>
      <w:rPr>
        <w:rStyle w:val="934"/>
      </w:rPr>
      <w:fldChar w:fldCharType="separate"/>
    </w:r>
    <w:r>
      <w:rPr>
        <w:rStyle w:val="934"/>
      </w:rPr>
      <w:t xml:space="preserve">2</w:t>
    </w:r>
    <w:r>
      <w:rPr>
        <w:rStyle w:val="934"/>
      </w:rPr>
      <w:fldChar w:fldCharType="end"/>
    </w:r>
    <w:r>
      <w:rPr>
        <w:rStyle w:val="934"/>
      </w:rPr>
    </w:r>
    <w:r>
      <w:rPr>
        <w:rStyle w:val="934"/>
      </w:rPr>
    </w:r>
  </w:p>
  <w:p>
    <w:pPr>
      <w:pStyle w:val="93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53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969"/>
      <w:isLgl w:val="false"/>
      <w:suff w:val="tab"/>
      <w:lvlText w:val="-"/>
      <w:lvlJc w:val="left"/>
      <w:pPr>
        <w:tabs>
          <w:tab w:val="num" w:pos="0" w:leader="none"/>
        </w:tabs>
        <w:ind w:left="0" w:firstLine="0"/>
      </w:pPr>
      <w:rPr>
        <w:rFonts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2"/>
      <w:numFmt w:val="decimal"/>
      <w:isLgl w:val="false"/>
      <w:suff w:val="tab"/>
      <w:lvlText w:val="%1.%2."/>
      <w:lvlJc w:val="left"/>
      <w:pPr>
        <w:ind w:left="107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3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5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0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2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9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56" w:hanging="180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7">
    <w:name w:val="Heading 1"/>
    <w:basedOn w:val="905"/>
    <w:next w:val="905"/>
    <w:link w:val="728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8">
    <w:name w:val="Heading 1 Char"/>
    <w:link w:val="727"/>
    <w:uiPriority w:val="9"/>
    <w:rPr>
      <w:rFonts w:ascii="Arial" w:hAnsi="Arial" w:eastAsia="Arial" w:cs="Arial"/>
      <w:sz w:val="40"/>
      <w:szCs w:val="40"/>
    </w:rPr>
  </w:style>
  <w:style w:type="paragraph" w:styleId="729">
    <w:name w:val="Heading 2"/>
    <w:basedOn w:val="905"/>
    <w:next w:val="905"/>
    <w:link w:val="73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0">
    <w:name w:val="Heading 2 Char"/>
    <w:link w:val="729"/>
    <w:uiPriority w:val="9"/>
    <w:rPr>
      <w:rFonts w:ascii="Arial" w:hAnsi="Arial" w:eastAsia="Arial" w:cs="Arial"/>
      <w:sz w:val="34"/>
    </w:rPr>
  </w:style>
  <w:style w:type="paragraph" w:styleId="731">
    <w:name w:val="Heading 3"/>
    <w:basedOn w:val="905"/>
    <w:next w:val="905"/>
    <w:link w:val="732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2">
    <w:name w:val="Heading 3 Char"/>
    <w:link w:val="731"/>
    <w:uiPriority w:val="9"/>
    <w:rPr>
      <w:rFonts w:ascii="Arial" w:hAnsi="Arial" w:eastAsia="Arial" w:cs="Arial"/>
      <w:sz w:val="30"/>
      <w:szCs w:val="30"/>
    </w:rPr>
  </w:style>
  <w:style w:type="paragraph" w:styleId="733">
    <w:name w:val="Heading 4"/>
    <w:basedOn w:val="905"/>
    <w:next w:val="905"/>
    <w:link w:val="734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4">
    <w:name w:val="Heading 4 Char"/>
    <w:link w:val="733"/>
    <w:uiPriority w:val="9"/>
    <w:rPr>
      <w:rFonts w:ascii="Arial" w:hAnsi="Arial" w:eastAsia="Arial" w:cs="Arial"/>
      <w:b/>
      <w:bCs/>
      <w:sz w:val="26"/>
      <w:szCs w:val="26"/>
    </w:rPr>
  </w:style>
  <w:style w:type="paragraph" w:styleId="735">
    <w:name w:val="Heading 5"/>
    <w:basedOn w:val="905"/>
    <w:next w:val="905"/>
    <w:link w:val="736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6">
    <w:name w:val="Heading 5 Char"/>
    <w:link w:val="735"/>
    <w:uiPriority w:val="9"/>
    <w:rPr>
      <w:rFonts w:ascii="Arial" w:hAnsi="Arial" w:eastAsia="Arial" w:cs="Arial"/>
      <w:b/>
      <w:bCs/>
      <w:sz w:val="24"/>
      <w:szCs w:val="24"/>
    </w:rPr>
  </w:style>
  <w:style w:type="paragraph" w:styleId="737">
    <w:name w:val="Heading 6"/>
    <w:basedOn w:val="905"/>
    <w:next w:val="905"/>
    <w:link w:val="738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8">
    <w:name w:val="Heading 6 Char"/>
    <w:link w:val="737"/>
    <w:uiPriority w:val="9"/>
    <w:rPr>
      <w:rFonts w:ascii="Arial" w:hAnsi="Arial" w:eastAsia="Arial" w:cs="Arial"/>
      <w:b/>
      <w:bCs/>
      <w:sz w:val="22"/>
      <w:szCs w:val="22"/>
    </w:rPr>
  </w:style>
  <w:style w:type="paragraph" w:styleId="739">
    <w:name w:val="Heading 7"/>
    <w:basedOn w:val="905"/>
    <w:next w:val="905"/>
    <w:link w:val="740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0">
    <w:name w:val="Heading 7 Char"/>
    <w:link w:val="7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1">
    <w:name w:val="Heading 8"/>
    <w:basedOn w:val="905"/>
    <w:next w:val="905"/>
    <w:link w:val="742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2">
    <w:name w:val="Heading 8 Char"/>
    <w:link w:val="741"/>
    <w:uiPriority w:val="9"/>
    <w:rPr>
      <w:rFonts w:ascii="Arial" w:hAnsi="Arial" w:eastAsia="Arial" w:cs="Arial"/>
      <w:i/>
      <w:iCs/>
      <w:sz w:val="22"/>
      <w:szCs w:val="22"/>
    </w:rPr>
  </w:style>
  <w:style w:type="paragraph" w:styleId="743">
    <w:name w:val="Heading 9"/>
    <w:basedOn w:val="905"/>
    <w:next w:val="905"/>
    <w:link w:val="744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4">
    <w:name w:val="Heading 9 Char"/>
    <w:link w:val="743"/>
    <w:uiPriority w:val="9"/>
    <w:rPr>
      <w:rFonts w:ascii="Arial" w:hAnsi="Arial" w:eastAsia="Arial" w:cs="Arial"/>
      <w:i/>
      <w:iCs/>
      <w:sz w:val="21"/>
      <w:szCs w:val="21"/>
    </w:rPr>
  </w:style>
  <w:style w:type="paragraph" w:styleId="745">
    <w:name w:val="List Paragraph"/>
    <w:basedOn w:val="905"/>
    <w:uiPriority w:val="34"/>
    <w:qFormat/>
    <w:pPr>
      <w:ind w:left="720"/>
      <w:contextualSpacing/>
    </w:pPr>
  </w:style>
  <w:style w:type="paragraph" w:styleId="746">
    <w:name w:val="No Spacing"/>
    <w:uiPriority w:val="1"/>
    <w:qFormat/>
    <w:pPr>
      <w:spacing w:before="0" w:after="0" w:line="240" w:lineRule="auto"/>
    </w:pPr>
  </w:style>
  <w:style w:type="paragraph" w:styleId="747">
    <w:name w:val="Title"/>
    <w:basedOn w:val="905"/>
    <w:next w:val="905"/>
    <w:link w:val="748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48">
    <w:name w:val="Title Char"/>
    <w:link w:val="747"/>
    <w:uiPriority w:val="10"/>
    <w:rPr>
      <w:sz w:val="48"/>
      <w:szCs w:val="48"/>
    </w:rPr>
  </w:style>
  <w:style w:type="paragraph" w:styleId="749">
    <w:name w:val="Subtitle"/>
    <w:basedOn w:val="905"/>
    <w:next w:val="905"/>
    <w:link w:val="750"/>
    <w:uiPriority w:val="11"/>
    <w:qFormat/>
    <w:pPr>
      <w:spacing w:before="200" w:after="200"/>
    </w:pPr>
    <w:rPr>
      <w:sz w:val="24"/>
      <w:szCs w:val="24"/>
    </w:rPr>
  </w:style>
  <w:style w:type="character" w:styleId="750">
    <w:name w:val="Subtitle Char"/>
    <w:link w:val="749"/>
    <w:uiPriority w:val="11"/>
    <w:rPr>
      <w:sz w:val="24"/>
      <w:szCs w:val="24"/>
    </w:rPr>
  </w:style>
  <w:style w:type="paragraph" w:styleId="751">
    <w:name w:val="Quote"/>
    <w:basedOn w:val="905"/>
    <w:next w:val="905"/>
    <w:link w:val="752"/>
    <w:uiPriority w:val="29"/>
    <w:qFormat/>
    <w:pPr>
      <w:ind w:left="720" w:right="720"/>
    </w:pPr>
    <w:rPr>
      <w:i/>
    </w:rPr>
  </w:style>
  <w:style w:type="character" w:styleId="752">
    <w:name w:val="Quote Char"/>
    <w:link w:val="751"/>
    <w:uiPriority w:val="29"/>
    <w:rPr>
      <w:i/>
    </w:rPr>
  </w:style>
  <w:style w:type="paragraph" w:styleId="753">
    <w:name w:val="Intense Quote"/>
    <w:basedOn w:val="905"/>
    <w:next w:val="905"/>
    <w:link w:val="75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54">
    <w:name w:val="Intense Quote Char"/>
    <w:link w:val="753"/>
    <w:uiPriority w:val="30"/>
    <w:rPr>
      <w:i/>
    </w:rPr>
  </w:style>
  <w:style w:type="paragraph" w:styleId="755">
    <w:name w:val="Header"/>
    <w:basedOn w:val="905"/>
    <w:link w:val="756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56">
    <w:name w:val="Header Char"/>
    <w:link w:val="755"/>
    <w:uiPriority w:val="99"/>
  </w:style>
  <w:style w:type="paragraph" w:styleId="757">
    <w:name w:val="Footer"/>
    <w:basedOn w:val="905"/>
    <w:link w:val="758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58">
    <w:name w:val="Footer Char"/>
    <w:link w:val="757"/>
    <w:uiPriority w:val="99"/>
  </w:style>
  <w:style w:type="paragraph" w:styleId="759">
    <w:name w:val="Caption"/>
    <w:basedOn w:val="905"/>
    <w:next w:val="905"/>
    <w:link w:val="7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0">
    <w:name w:val="Caption Char"/>
    <w:link w:val="759"/>
    <w:uiPriority w:val="35"/>
    <w:rPr>
      <w:b/>
      <w:bCs/>
      <w:color w:val="4f81bd" w:themeColor="accent1"/>
      <w:sz w:val="18"/>
      <w:szCs w:val="18"/>
    </w:rPr>
  </w:style>
  <w:style w:type="table" w:styleId="76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9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9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9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0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0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0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80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7">
    <w:name w:val="Hyperlink"/>
    <w:uiPriority w:val="99"/>
    <w:unhideWhenUsed/>
    <w:rPr>
      <w:color w:val="0000ff" w:themeColor="hyperlink"/>
      <w:u w:val="single"/>
    </w:rPr>
  </w:style>
  <w:style w:type="paragraph" w:styleId="888">
    <w:name w:val="footnote text"/>
    <w:basedOn w:val="905"/>
    <w:link w:val="889"/>
    <w:uiPriority w:val="99"/>
    <w:semiHidden/>
    <w:unhideWhenUsed/>
    <w:pPr>
      <w:spacing w:after="40" w:line="240" w:lineRule="auto"/>
    </w:pPr>
    <w:rPr>
      <w:sz w:val="18"/>
    </w:rPr>
  </w:style>
  <w:style w:type="character" w:styleId="889">
    <w:name w:val="Footnote Text Char"/>
    <w:link w:val="888"/>
    <w:uiPriority w:val="99"/>
    <w:rPr>
      <w:sz w:val="18"/>
    </w:rPr>
  </w:style>
  <w:style w:type="character" w:styleId="890">
    <w:name w:val="footnote reference"/>
    <w:uiPriority w:val="99"/>
    <w:unhideWhenUsed/>
    <w:rPr>
      <w:vertAlign w:val="superscript"/>
    </w:rPr>
  </w:style>
  <w:style w:type="paragraph" w:styleId="891">
    <w:name w:val="endnote text"/>
    <w:basedOn w:val="905"/>
    <w:link w:val="892"/>
    <w:uiPriority w:val="99"/>
    <w:semiHidden/>
    <w:unhideWhenUsed/>
    <w:pPr>
      <w:spacing w:after="0" w:line="240" w:lineRule="auto"/>
    </w:pPr>
    <w:rPr>
      <w:sz w:val="20"/>
    </w:rPr>
  </w:style>
  <w:style w:type="character" w:styleId="892">
    <w:name w:val="Endnote Text Char"/>
    <w:link w:val="891"/>
    <w:uiPriority w:val="99"/>
    <w:rPr>
      <w:sz w:val="20"/>
    </w:rPr>
  </w:style>
  <w:style w:type="character" w:styleId="893">
    <w:name w:val="endnote reference"/>
    <w:uiPriority w:val="99"/>
    <w:semiHidden/>
    <w:unhideWhenUsed/>
    <w:rPr>
      <w:vertAlign w:val="superscript"/>
    </w:rPr>
  </w:style>
  <w:style w:type="paragraph" w:styleId="894">
    <w:name w:val="toc 1"/>
    <w:basedOn w:val="905"/>
    <w:next w:val="905"/>
    <w:uiPriority w:val="39"/>
    <w:unhideWhenUsed/>
    <w:pPr>
      <w:spacing w:after="57"/>
      <w:ind w:left="0" w:right="0" w:firstLine="0"/>
    </w:pPr>
  </w:style>
  <w:style w:type="paragraph" w:styleId="895">
    <w:name w:val="toc 2"/>
    <w:basedOn w:val="905"/>
    <w:next w:val="905"/>
    <w:uiPriority w:val="39"/>
    <w:unhideWhenUsed/>
    <w:pPr>
      <w:spacing w:after="57"/>
      <w:ind w:left="283" w:right="0" w:firstLine="0"/>
    </w:pPr>
  </w:style>
  <w:style w:type="paragraph" w:styleId="896">
    <w:name w:val="toc 3"/>
    <w:basedOn w:val="905"/>
    <w:next w:val="905"/>
    <w:uiPriority w:val="39"/>
    <w:unhideWhenUsed/>
    <w:pPr>
      <w:spacing w:after="57"/>
      <w:ind w:left="567" w:right="0" w:firstLine="0"/>
    </w:pPr>
  </w:style>
  <w:style w:type="paragraph" w:styleId="897">
    <w:name w:val="toc 4"/>
    <w:basedOn w:val="905"/>
    <w:next w:val="905"/>
    <w:uiPriority w:val="39"/>
    <w:unhideWhenUsed/>
    <w:pPr>
      <w:spacing w:after="57"/>
      <w:ind w:left="850" w:right="0" w:firstLine="0"/>
    </w:pPr>
  </w:style>
  <w:style w:type="paragraph" w:styleId="898">
    <w:name w:val="toc 5"/>
    <w:basedOn w:val="905"/>
    <w:next w:val="905"/>
    <w:uiPriority w:val="39"/>
    <w:unhideWhenUsed/>
    <w:pPr>
      <w:spacing w:after="57"/>
      <w:ind w:left="1134" w:right="0" w:firstLine="0"/>
    </w:pPr>
  </w:style>
  <w:style w:type="paragraph" w:styleId="899">
    <w:name w:val="toc 6"/>
    <w:basedOn w:val="905"/>
    <w:next w:val="905"/>
    <w:uiPriority w:val="39"/>
    <w:unhideWhenUsed/>
    <w:pPr>
      <w:spacing w:after="57"/>
      <w:ind w:left="1417" w:right="0" w:firstLine="0"/>
    </w:pPr>
  </w:style>
  <w:style w:type="paragraph" w:styleId="900">
    <w:name w:val="toc 7"/>
    <w:basedOn w:val="905"/>
    <w:next w:val="905"/>
    <w:uiPriority w:val="39"/>
    <w:unhideWhenUsed/>
    <w:pPr>
      <w:spacing w:after="57"/>
      <w:ind w:left="1701" w:right="0" w:firstLine="0"/>
    </w:pPr>
  </w:style>
  <w:style w:type="paragraph" w:styleId="901">
    <w:name w:val="toc 8"/>
    <w:basedOn w:val="905"/>
    <w:next w:val="905"/>
    <w:uiPriority w:val="39"/>
    <w:unhideWhenUsed/>
    <w:pPr>
      <w:spacing w:after="57"/>
      <w:ind w:left="1984" w:right="0" w:firstLine="0"/>
    </w:pPr>
  </w:style>
  <w:style w:type="paragraph" w:styleId="902">
    <w:name w:val="toc 9"/>
    <w:basedOn w:val="905"/>
    <w:next w:val="905"/>
    <w:uiPriority w:val="39"/>
    <w:unhideWhenUsed/>
    <w:pPr>
      <w:spacing w:after="57"/>
      <w:ind w:left="2268" w:right="0" w:firstLine="0"/>
    </w:pPr>
  </w:style>
  <w:style w:type="paragraph" w:styleId="903">
    <w:name w:val="TOC Heading"/>
    <w:uiPriority w:val="39"/>
    <w:unhideWhenUsed/>
  </w:style>
  <w:style w:type="paragraph" w:styleId="904">
    <w:name w:val="table of figures"/>
    <w:basedOn w:val="905"/>
    <w:next w:val="905"/>
    <w:uiPriority w:val="99"/>
    <w:unhideWhenUsed/>
    <w:pPr>
      <w:spacing w:after="0" w:afterAutospacing="0"/>
    </w:pPr>
  </w:style>
  <w:style w:type="paragraph" w:styleId="905" w:default="1">
    <w:name w:val="Normal"/>
    <w:next w:val="905"/>
    <w:link w:val="905"/>
    <w:qFormat/>
    <w:rPr>
      <w:sz w:val="24"/>
      <w:szCs w:val="24"/>
      <w:lang w:val="ru-RU" w:eastAsia="ru-RU" w:bidi="ar-SA"/>
    </w:rPr>
  </w:style>
  <w:style w:type="paragraph" w:styleId="906">
    <w:name w:val="Заголовок 1"/>
    <w:next w:val="905"/>
    <w:link w:val="905"/>
    <w:qFormat/>
    <w:pPr>
      <w:keepNext/>
      <w:spacing w:before="240" w:after="120"/>
      <w:ind w:left="2552"/>
      <w:jc w:val="center"/>
      <w:outlineLvl w:val="0"/>
    </w:pPr>
    <w:rPr>
      <w:rFonts w:ascii="Arial" w:hAnsi="Arial"/>
      <w:b/>
      <w:sz w:val="28"/>
      <w:lang w:val="ru-RU" w:eastAsia="ru-RU" w:bidi="ar-SA"/>
    </w:rPr>
  </w:style>
  <w:style w:type="paragraph" w:styleId="907">
    <w:name w:val="Заголовок 2"/>
    <w:next w:val="905"/>
    <w:link w:val="905"/>
    <w:qFormat/>
    <w:pPr>
      <w:keepNext/>
      <w:spacing w:before="240" w:after="120"/>
      <w:ind w:left="2552"/>
      <w:jc w:val="center"/>
      <w:outlineLvl w:val="1"/>
    </w:pPr>
    <w:rPr>
      <w:rFonts w:ascii="Arial" w:hAnsi="Arial"/>
      <w:sz w:val="28"/>
      <w:lang w:val="ru-RU" w:eastAsia="ru-RU" w:bidi="ar-SA"/>
    </w:rPr>
  </w:style>
  <w:style w:type="paragraph" w:styleId="908">
    <w:name w:val="Заголовок 3"/>
    <w:basedOn w:val="905"/>
    <w:next w:val="905"/>
    <w:link w:val="905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09">
    <w:name w:val="Заголовок 4"/>
    <w:next w:val="905"/>
    <w:link w:val="905"/>
    <w:qFormat/>
    <w:pPr>
      <w:keepNext/>
      <w:spacing w:before="240" w:after="60"/>
      <w:ind w:left="2552"/>
      <w:outlineLvl w:val="3"/>
    </w:pPr>
    <w:rPr>
      <w:rFonts w:ascii="Arial" w:hAnsi="Arial"/>
      <w:b/>
      <w:sz w:val="24"/>
      <w:lang w:val="ru-RU" w:eastAsia="ru-RU" w:bidi="ar-SA"/>
    </w:rPr>
  </w:style>
  <w:style w:type="paragraph" w:styleId="910">
    <w:name w:val="Заголовок 5"/>
    <w:next w:val="905"/>
    <w:link w:val="905"/>
    <w:qFormat/>
    <w:pPr>
      <w:spacing w:before="240" w:after="60"/>
      <w:ind w:left="2552"/>
      <w:outlineLvl w:val="4"/>
    </w:pPr>
    <w:rPr>
      <w:rFonts w:ascii="Arial" w:hAnsi="Arial"/>
      <w:sz w:val="24"/>
      <w:lang w:val="ru-RU" w:eastAsia="ru-RU" w:bidi="ar-SA"/>
    </w:rPr>
  </w:style>
  <w:style w:type="paragraph" w:styleId="911">
    <w:name w:val="Заголовок 6"/>
    <w:next w:val="905"/>
    <w:link w:val="905"/>
    <w:qFormat/>
    <w:pPr>
      <w:spacing w:before="240" w:after="60"/>
      <w:ind w:left="2552"/>
      <w:outlineLvl w:val="5"/>
    </w:pPr>
    <w:rPr>
      <w:i/>
      <w:sz w:val="24"/>
      <w:lang w:val="ru-RU" w:eastAsia="ru-RU" w:bidi="ar-SA"/>
    </w:rPr>
  </w:style>
  <w:style w:type="paragraph" w:styleId="912">
    <w:name w:val="Заголовок 7"/>
    <w:basedOn w:val="906"/>
    <w:next w:val="905"/>
    <w:link w:val="905"/>
    <w:qFormat/>
    <w:pPr>
      <w:jc w:val="right"/>
      <w:outlineLvl w:val="6"/>
    </w:pPr>
  </w:style>
  <w:style w:type="paragraph" w:styleId="913">
    <w:name w:val="Заголовок 8"/>
    <w:basedOn w:val="905"/>
    <w:next w:val="905"/>
    <w:link w:val="905"/>
    <w:qFormat/>
    <w:pPr>
      <w:spacing w:before="240" w:after="60"/>
      <w:ind w:left="2552"/>
      <w:outlineLvl w:val="7"/>
    </w:pPr>
    <w:rPr>
      <w:rFonts w:ascii="Arial" w:hAnsi="Arial"/>
      <w:i/>
      <w:sz w:val="20"/>
      <w:szCs w:val="20"/>
    </w:rPr>
  </w:style>
  <w:style w:type="paragraph" w:styleId="914">
    <w:name w:val="Заголовок 9"/>
    <w:basedOn w:val="905"/>
    <w:next w:val="905"/>
    <w:link w:val="905"/>
    <w:qFormat/>
    <w:pPr>
      <w:spacing w:before="240" w:after="60"/>
      <w:ind w:left="2552"/>
      <w:outlineLvl w:val="8"/>
    </w:pPr>
    <w:rPr>
      <w:rFonts w:ascii="Arial" w:hAnsi="Arial"/>
      <w:b/>
      <w:i/>
      <w:sz w:val="18"/>
      <w:szCs w:val="20"/>
    </w:rPr>
  </w:style>
  <w:style w:type="character" w:styleId="915">
    <w:name w:val="Основной шрифт абзаца"/>
    <w:next w:val="915"/>
    <w:link w:val="905"/>
    <w:semiHidden/>
  </w:style>
  <w:style w:type="table" w:styleId="916">
    <w:name w:val="Обычная таблица"/>
    <w:next w:val="916"/>
    <w:link w:val="905"/>
    <w:semiHidden/>
    <w:tblPr/>
  </w:style>
  <w:style w:type="numbering" w:styleId="917">
    <w:name w:val="Нет списка"/>
    <w:next w:val="917"/>
    <w:link w:val="905"/>
    <w:semiHidden/>
  </w:style>
  <w:style w:type="paragraph" w:styleId="918">
    <w:name w:val="Оглавление 1"/>
    <w:basedOn w:val="905"/>
    <w:next w:val="905"/>
    <w:link w:val="905"/>
    <w:semiHidden/>
    <w:pPr>
      <w:tabs>
        <w:tab w:val="right" w:pos="10131" w:leader="dot"/>
      </w:tabs>
      <w:spacing w:before="240" w:after="120"/>
      <w:jc w:val="center"/>
    </w:pPr>
    <w:rPr>
      <w:b/>
      <w:bCs/>
      <w:sz w:val="20"/>
      <w:szCs w:val="20"/>
    </w:rPr>
  </w:style>
  <w:style w:type="paragraph" w:styleId="919">
    <w:name w:val="Оглавление 2"/>
    <w:basedOn w:val="905"/>
    <w:next w:val="905"/>
    <w:link w:val="905"/>
    <w:semiHidden/>
    <w:pPr>
      <w:tabs>
        <w:tab w:val="left" w:pos="616" w:leader="none"/>
        <w:tab w:val="right" w:pos="10153" w:leader="dot"/>
      </w:tabs>
      <w:spacing w:before="120"/>
      <w:ind w:left="240"/>
    </w:pPr>
    <w:rPr>
      <w:i/>
      <w:iCs/>
      <w:sz w:val="20"/>
      <w:szCs w:val="20"/>
    </w:rPr>
  </w:style>
  <w:style w:type="paragraph" w:styleId="920">
    <w:name w:val="Оглавление 3"/>
    <w:basedOn w:val="905"/>
    <w:next w:val="905"/>
    <w:link w:val="905"/>
    <w:semiHidden/>
    <w:pPr>
      <w:tabs>
        <w:tab w:val="right" w:pos="10142" w:leader="dot"/>
      </w:tabs>
      <w:ind w:left="480"/>
    </w:pPr>
    <w:rPr>
      <w:sz w:val="20"/>
      <w:szCs w:val="20"/>
    </w:rPr>
  </w:style>
  <w:style w:type="paragraph" w:styleId="921">
    <w:name w:val="Оглавление 4"/>
    <w:basedOn w:val="905"/>
    <w:next w:val="905"/>
    <w:link w:val="905"/>
    <w:semiHidden/>
    <w:pPr>
      <w:ind w:left="720"/>
    </w:pPr>
    <w:rPr>
      <w:sz w:val="20"/>
      <w:szCs w:val="20"/>
    </w:rPr>
  </w:style>
  <w:style w:type="paragraph" w:styleId="922">
    <w:name w:val="Оглавление 5"/>
    <w:basedOn w:val="905"/>
    <w:next w:val="905"/>
    <w:link w:val="905"/>
    <w:semiHidden/>
    <w:pPr>
      <w:ind w:left="960"/>
    </w:pPr>
    <w:rPr>
      <w:sz w:val="20"/>
      <w:szCs w:val="20"/>
    </w:rPr>
  </w:style>
  <w:style w:type="paragraph" w:styleId="923">
    <w:name w:val="Оглавление 6"/>
    <w:basedOn w:val="905"/>
    <w:next w:val="905"/>
    <w:link w:val="905"/>
    <w:semiHidden/>
    <w:pPr>
      <w:ind w:left="1200"/>
    </w:pPr>
    <w:rPr>
      <w:sz w:val="20"/>
      <w:szCs w:val="20"/>
    </w:rPr>
  </w:style>
  <w:style w:type="paragraph" w:styleId="924">
    <w:name w:val="Оглавление 7"/>
    <w:basedOn w:val="905"/>
    <w:next w:val="905"/>
    <w:link w:val="905"/>
    <w:semiHidden/>
    <w:pPr>
      <w:ind w:left="1440"/>
    </w:pPr>
    <w:rPr>
      <w:sz w:val="20"/>
      <w:szCs w:val="20"/>
    </w:rPr>
  </w:style>
  <w:style w:type="paragraph" w:styleId="925">
    <w:name w:val="Оглавление 8"/>
    <w:basedOn w:val="905"/>
    <w:next w:val="905"/>
    <w:link w:val="905"/>
    <w:semiHidden/>
    <w:pPr>
      <w:ind w:left="1680"/>
    </w:pPr>
    <w:rPr>
      <w:sz w:val="20"/>
      <w:szCs w:val="20"/>
    </w:rPr>
  </w:style>
  <w:style w:type="paragraph" w:styleId="926">
    <w:name w:val="Оглавление 9"/>
    <w:basedOn w:val="905"/>
    <w:next w:val="905"/>
    <w:link w:val="905"/>
    <w:semiHidden/>
    <w:pPr>
      <w:ind w:left="1920"/>
    </w:pPr>
    <w:rPr>
      <w:sz w:val="20"/>
      <w:szCs w:val="20"/>
    </w:rPr>
  </w:style>
  <w:style w:type="character" w:styleId="927">
    <w:name w:val="Гиперссылка"/>
    <w:next w:val="927"/>
    <w:link w:val="905"/>
    <w:rPr>
      <w:color w:val="0000ff"/>
      <w:u w:val="single"/>
    </w:rPr>
  </w:style>
  <w:style w:type="paragraph" w:styleId="928">
    <w:name w:val="Основной текст с отступом 2"/>
    <w:basedOn w:val="905"/>
    <w:next w:val="928"/>
    <w:link w:val="905"/>
    <w:pPr>
      <w:widowControl w:val="off"/>
      <w:spacing w:line="360" w:lineRule="auto"/>
      <w:ind w:left="709"/>
      <w:jc w:val="both"/>
    </w:pPr>
    <w:rPr>
      <w:rFonts w:ascii="Times New Roman CYR" w:hAnsi="Times New Roman CYR" w:cs="Times New Roman CYR"/>
    </w:rPr>
  </w:style>
  <w:style w:type="paragraph" w:styleId="929">
    <w:name w:val="Обычный + Первая строка:  1,03 см"/>
    <w:basedOn w:val="905"/>
    <w:next w:val="929"/>
    <w:link w:val="905"/>
    <w:pPr>
      <w:ind w:left="-22" w:firstLine="594"/>
      <w:jc w:val="both"/>
    </w:pPr>
  </w:style>
  <w:style w:type="paragraph" w:styleId="930">
    <w:name w:val="ТекстОбычный"/>
    <w:next w:val="930"/>
    <w:link w:val="905"/>
    <w:pPr>
      <w:spacing w:line="360" w:lineRule="auto"/>
      <w:ind w:firstLine="851"/>
      <w:jc w:val="both"/>
    </w:pPr>
    <w:rPr>
      <w:sz w:val="24"/>
      <w:lang w:val="ru-RU" w:eastAsia="ru-RU" w:bidi="ar-SA"/>
    </w:rPr>
  </w:style>
  <w:style w:type="paragraph" w:styleId="931">
    <w:name w:val="Основной текст с отступом"/>
    <w:basedOn w:val="905"/>
    <w:next w:val="931"/>
    <w:link w:val="905"/>
    <w:pPr>
      <w:spacing w:after="120"/>
      <w:ind w:left="283"/>
    </w:pPr>
  </w:style>
  <w:style w:type="paragraph" w:styleId="932">
    <w:name w:val="Основной текст с отступом + По ширине,Первая строка:  0 см,Слева:  0 см"/>
    <w:basedOn w:val="931"/>
    <w:next w:val="932"/>
    <w:link w:val="905"/>
    <w:pPr>
      <w:ind w:left="0" w:firstLine="572"/>
      <w:jc w:val="both"/>
    </w:pPr>
  </w:style>
  <w:style w:type="paragraph" w:styleId="933">
    <w:name w:val="Нижний колонтитул"/>
    <w:basedOn w:val="905"/>
    <w:next w:val="933"/>
    <w:link w:val="905"/>
    <w:pPr>
      <w:tabs>
        <w:tab w:val="center" w:pos="4677" w:leader="none"/>
        <w:tab w:val="right" w:pos="9355" w:leader="none"/>
      </w:tabs>
    </w:pPr>
  </w:style>
  <w:style w:type="character" w:styleId="934">
    <w:name w:val="Номер страницы"/>
    <w:basedOn w:val="915"/>
    <w:next w:val="934"/>
    <w:link w:val="905"/>
  </w:style>
  <w:style w:type="paragraph" w:styleId="935">
    <w:name w:val="Основной текст"/>
    <w:basedOn w:val="905"/>
    <w:next w:val="935"/>
    <w:link w:val="905"/>
    <w:pPr>
      <w:spacing w:after="120"/>
    </w:pPr>
  </w:style>
  <w:style w:type="paragraph" w:styleId="936">
    <w:name w:val="Основной текст 2"/>
    <w:basedOn w:val="905"/>
    <w:next w:val="936"/>
    <w:link w:val="905"/>
    <w:pPr>
      <w:spacing w:after="120" w:line="480" w:lineRule="auto"/>
    </w:pPr>
  </w:style>
  <w:style w:type="paragraph" w:styleId="937">
    <w:name w:val="М_списокКрСтрока"/>
    <w:basedOn w:val="905"/>
    <w:next w:val="937"/>
    <w:link w:val="905"/>
    <w:pPr>
      <w:numPr>
        <w:numId w:val="0"/>
        <w:ilvl w:val="10"/>
      </w:numPr>
      <w:spacing w:line="360" w:lineRule="auto"/>
      <w:ind w:firstLine="851"/>
      <w:jc w:val="both"/>
    </w:pPr>
    <w:rPr>
      <w:szCs w:val="20"/>
    </w:rPr>
  </w:style>
  <w:style w:type="paragraph" w:styleId="938">
    <w:name w:val="Н_Список0"/>
    <w:basedOn w:val="930"/>
    <w:next w:val="938"/>
    <w:link w:val="905"/>
    <w:pPr>
      <w:numPr>
        <w:numId w:val="0"/>
        <w:ilvl w:val="11"/>
      </w:numPr>
      <w:ind w:firstLine="0"/>
    </w:pPr>
  </w:style>
  <w:style w:type="paragraph" w:styleId="939">
    <w:name w:val="Основной текст с отступом 3"/>
    <w:basedOn w:val="905"/>
    <w:next w:val="939"/>
    <w:link w:val="905"/>
    <w:pPr>
      <w:spacing w:after="120"/>
      <w:ind w:left="283"/>
    </w:pPr>
    <w:rPr>
      <w:sz w:val="16"/>
      <w:szCs w:val="16"/>
    </w:rPr>
  </w:style>
  <w:style w:type="paragraph" w:styleId="940">
    <w:name w:val="Текст выноски"/>
    <w:basedOn w:val="905"/>
    <w:next w:val="940"/>
    <w:link w:val="905"/>
    <w:semiHidden/>
    <w:rPr>
      <w:rFonts w:ascii="Tahoma" w:hAnsi="Tahoma" w:cs="Tahoma"/>
      <w:sz w:val="16"/>
      <w:szCs w:val="16"/>
    </w:rPr>
  </w:style>
  <w:style w:type="paragraph" w:styleId="941">
    <w:name w:val="М_Список1.5"/>
    <w:basedOn w:val="905"/>
    <w:next w:val="941"/>
    <w:link w:val="905"/>
    <w:pPr>
      <w:numPr>
        <w:numId w:val="0"/>
        <w:ilvl w:val="10"/>
      </w:numPr>
      <w:spacing w:line="360" w:lineRule="auto"/>
      <w:ind w:left="851"/>
      <w:jc w:val="both"/>
    </w:pPr>
    <w:rPr>
      <w:szCs w:val="20"/>
    </w:rPr>
  </w:style>
  <w:style w:type="paragraph" w:styleId="942">
    <w:name w:val="Верхний колонтитул"/>
    <w:basedOn w:val="905"/>
    <w:next w:val="942"/>
    <w:link w:val="959"/>
    <w:uiPriority w:val="99"/>
    <w:pPr>
      <w:tabs>
        <w:tab w:val="center" w:pos="4153" w:leader="none"/>
        <w:tab w:val="right" w:pos="8306" w:leader="none"/>
      </w:tabs>
    </w:pPr>
    <w:rPr>
      <w:sz w:val="22"/>
      <w:szCs w:val="20"/>
      <w:lang w:val="en-US" w:eastAsia="en-US"/>
    </w:rPr>
  </w:style>
  <w:style w:type="paragraph" w:styleId="943">
    <w:name w:val="Обычный (веб)"/>
    <w:basedOn w:val="905"/>
    <w:next w:val="943"/>
    <w:link w:val="905"/>
    <w:pP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table" w:styleId="944">
    <w:name w:val="Сетка таблицы"/>
    <w:basedOn w:val="916"/>
    <w:next w:val="944"/>
    <w:link w:val="905"/>
    <w:tblPr/>
  </w:style>
  <w:style w:type="paragraph" w:styleId="945">
    <w:name w:val="Заголовок"/>
    <w:next w:val="935"/>
    <w:link w:val="905"/>
    <w:qFormat/>
    <w:pPr>
      <w:spacing w:before="360" w:after="240"/>
      <w:jc w:val="center"/>
      <w:outlineLvl w:val="0"/>
    </w:pPr>
    <w:rPr>
      <w:rFonts w:cs="Arial"/>
      <w:b/>
      <w:bCs/>
      <w:caps/>
      <w:sz w:val="28"/>
      <w:szCs w:val="32"/>
      <w:lang w:val="ru-RU" w:eastAsia="ru-RU" w:bidi="ar-SA"/>
    </w:rPr>
  </w:style>
  <w:style w:type="paragraph" w:styleId="946">
    <w:name w:val="Обычный 1"/>
    <w:basedOn w:val="905"/>
    <w:next w:val="946"/>
    <w:link w:val="905"/>
    <w:pPr>
      <w:tabs>
        <w:tab w:val="left" w:pos="567" w:leader="none"/>
      </w:tabs>
      <w:jc w:val="center"/>
    </w:pPr>
    <w:rPr>
      <w:rFonts w:ascii="Arial" w:hAnsi="Arial"/>
      <w:b/>
      <w:bCs/>
      <w:sz w:val="22"/>
      <w:szCs w:val="20"/>
      <w:lang w:val="en-US"/>
    </w:rPr>
  </w:style>
  <w:style w:type="character" w:styleId="947">
    <w:name w:val="Обычный 1 Знак"/>
    <w:next w:val="947"/>
    <w:link w:val="905"/>
    <w:rPr>
      <w:rFonts w:ascii="Arial" w:hAnsi="Arial"/>
      <w:b/>
      <w:bCs/>
      <w:sz w:val="22"/>
      <w:lang w:val="en-US" w:eastAsia="ru-RU" w:bidi="ar-SA"/>
    </w:rPr>
  </w:style>
  <w:style w:type="character" w:styleId="948">
    <w:name w:val="Просмотренная гиперссылка"/>
    <w:next w:val="948"/>
    <w:link w:val="905"/>
    <w:rPr>
      <w:color w:val="800080"/>
      <w:u w:val="single"/>
    </w:rPr>
  </w:style>
  <w:style w:type="paragraph" w:styleId="949">
    <w:name w:val="Обычный + полужирный,По ширине"/>
    <w:basedOn w:val="907"/>
    <w:next w:val="949"/>
    <w:link w:val="905"/>
    <w:pPr>
      <w:spacing w:before="0" w:after="0"/>
      <w:ind w:left="0"/>
      <w:jc w:val="both"/>
    </w:pPr>
    <w:rPr>
      <w:rFonts w:ascii="Times New Roman" w:hAnsi="Times New Roman"/>
      <w:b/>
      <w:bCs/>
      <w:sz w:val="24"/>
    </w:rPr>
  </w:style>
  <w:style w:type="paragraph" w:styleId="950">
    <w:name w:val="Указатель 1"/>
    <w:basedOn w:val="905"/>
    <w:next w:val="905"/>
    <w:link w:val="905"/>
    <w:semiHidden/>
    <w:pPr>
      <w:ind w:left="240" w:hanging="240"/>
    </w:pPr>
  </w:style>
  <w:style w:type="paragraph" w:styleId="951">
    <w:name w:val="Указатель"/>
    <w:basedOn w:val="905"/>
    <w:next w:val="950"/>
    <w:link w:val="905"/>
    <w:semiHidden/>
    <w:pPr>
      <w:spacing w:before="60" w:after="60"/>
      <w:jc w:val="both"/>
    </w:pPr>
    <w:rPr>
      <w:rFonts w:ascii="Verdana" w:hAnsi="Verdana"/>
      <w:sz w:val="20"/>
      <w:szCs w:val="20"/>
      <w:lang w:val="en-GB" w:eastAsia="en-US"/>
    </w:rPr>
  </w:style>
  <w:style w:type="paragraph" w:styleId="952">
    <w:name w:val="Название объекта"/>
    <w:basedOn w:val="905"/>
    <w:next w:val="905"/>
    <w:link w:val="905"/>
    <w:qFormat/>
    <w:pPr>
      <w:spacing w:before="60" w:after="240"/>
      <w:jc w:val="center"/>
    </w:pPr>
    <w:rPr>
      <w:rFonts w:ascii="Verdana" w:hAnsi="Verdana"/>
      <w:b/>
      <w:sz w:val="16"/>
      <w:szCs w:val="20"/>
      <w:lang w:val="en-GB" w:eastAsia="en-US"/>
    </w:rPr>
  </w:style>
  <w:style w:type="paragraph" w:styleId="953">
    <w:name w:val="Нумерованный список"/>
    <w:basedOn w:val="905"/>
    <w:next w:val="953"/>
    <w:link w:val="905"/>
    <w:pPr>
      <w:numPr>
        <w:numId w:val="1"/>
        <w:ilvl w:val="0"/>
      </w:numPr>
    </w:pPr>
  </w:style>
  <w:style w:type="character" w:styleId="954">
    <w:name w:val="комментарий"/>
    <w:next w:val="954"/>
    <w:link w:val="905"/>
    <w:rPr>
      <w:b/>
      <w:bCs/>
      <w:i/>
      <w:iCs/>
      <w:sz w:val="28"/>
    </w:rPr>
  </w:style>
  <w:style w:type="paragraph" w:styleId="955">
    <w:name w:val="Схема документа"/>
    <w:basedOn w:val="905"/>
    <w:next w:val="955"/>
    <w:link w:val="905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956">
    <w:name w:val="Абзац списка,Подпись рисунка,Заголовок_3,Абзац списка5,ПКФ Список,главный абзац,SL_Абзац списка,Bullet List,FooterText,numbered,Paragraphe de liste1,lp1,Ненумерованный список,it_List1,Абзац списка литеральный,Нумерованый список,4.2.2"/>
    <w:basedOn w:val="905"/>
    <w:next w:val="956"/>
    <w:link w:val="967"/>
    <w:uiPriority w:val="99"/>
    <w:qFormat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957">
    <w:name w:val=".EDA_PARAGRAPH"/>
    <w:next w:val="957"/>
    <w:link w:val="905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paragraph" w:styleId="958">
    <w:name w:val=".MSONORMAL"/>
    <w:next w:val="958"/>
    <w:link w:val="905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character" w:styleId="959">
    <w:name w:val="Верхний колонтитул Знак"/>
    <w:next w:val="959"/>
    <w:link w:val="942"/>
    <w:uiPriority w:val="99"/>
    <w:rPr>
      <w:sz w:val="22"/>
    </w:rPr>
  </w:style>
  <w:style w:type="paragraph" w:styleId="960">
    <w:name w:val="МРСК_таблица_заголовок"/>
    <w:basedOn w:val="905"/>
    <w:next w:val="960"/>
    <w:link w:val="905"/>
    <w:pPr>
      <w:keepNext/>
      <w:jc w:val="center"/>
    </w:pPr>
    <w:rPr>
      <w:sz w:val="20"/>
      <w:szCs w:val="20"/>
    </w:rPr>
  </w:style>
  <w:style w:type="paragraph" w:styleId="961">
    <w:name w:val="МРСК_таблица_текст"/>
    <w:basedOn w:val="960"/>
    <w:next w:val="961"/>
    <w:link w:val="905"/>
    <w:pPr>
      <w:jc w:val="both"/>
    </w:pPr>
  </w:style>
  <w:style w:type="paragraph" w:styleId="962">
    <w:name w:val="МРСК_шрифт_абзаца"/>
    <w:basedOn w:val="905"/>
    <w:next w:val="962"/>
    <w:link w:val="963"/>
    <w:pPr>
      <w:keepNext/>
      <w:keepLines/>
      <w:widowControl w:val="off"/>
      <w:suppressLineNumbers/>
      <w:spacing w:before="120" w:after="120" w:line="300" w:lineRule="auto"/>
      <w:ind w:firstLine="709"/>
      <w:contextualSpacing/>
      <w:jc w:val="both"/>
    </w:pPr>
    <w:rPr>
      <w:lang w:val="en-US" w:eastAsia="en-US"/>
    </w:rPr>
  </w:style>
  <w:style w:type="character" w:styleId="963">
    <w:name w:val="МРСК_шрифт_абзаца Знак"/>
    <w:next w:val="963"/>
    <w:link w:val="962"/>
    <w:rPr>
      <w:sz w:val="24"/>
      <w:szCs w:val="24"/>
      <w:lang w:val="en-US" w:eastAsia="en-US"/>
    </w:rPr>
  </w:style>
  <w:style w:type="paragraph" w:styleId="964">
    <w:name w:val=".MSONORMALCXSPMIDDLE"/>
    <w:next w:val="964"/>
    <w:link w:val="905"/>
    <w:uiPriority w:val="99"/>
    <w:pPr>
      <w:widowControl w:val="off"/>
    </w:pPr>
    <w:rPr>
      <w:rFonts w:ascii="&quot;Times New Roman&quot;,&quot;serif&quot;" w:hAnsi="&quot;Times New Roman&quot;,&quot;serif&quot;"/>
      <w:sz w:val="24"/>
      <w:szCs w:val="24"/>
      <w:lang w:val="ru-RU" w:eastAsia="ru-RU" w:bidi="ar-SA"/>
    </w:rPr>
  </w:style>
  <w:style w:type="paragraph" w:styleId="965">
    <w:name w:val="Без интервала"/>
    <w:next w:val="965"/>
    <w:link w:val="966"/>
    <w:uiPriority w:val="1"/>
    <w:qFormat/>
    <w:rPr>
      <w:rFonts w:ascii="Calibri" w:hAnsi="Calibri"/>
      <w:sz w:val="22"/>
      <w:szCs w:val="22"/>
      <w:lang w:val="ru-RU" w:eastAsia="en-US" w:bidi="ar-SA"/>
    </w:rPr>
  </w:style>
  <w:style w:type="character" w:styleId="966">
    <w:name w:val="Без интервала Знак"/>
    <w:next w:val="966"/>
    <w:link w:val="965"/>
    <w:uiPriority w:val="1"/>
    <w:rPr>
      <w:rFonts w:ascii="Calibri" w:hAnsi="Calibri"/>
      <w:sz w:val="22"/>
      <w:szCs w:val="22"/>
      <w:lang w:eastAsia="en-US"/>
    </w:rPr>
  </w:style>
  <w:style w:type="character" w:styleId="967">
    <w:name w:val="Абзац списка Знак,Подпись рисунка Знак,Заголовок_3 Знак,Абзац списка5 Знак,ПКФ Список Знак,List Paragraph Знак,главный абзац Знак,SL_Абзац списка Знак,Bullet List Знак,FooterText Знак,numbered Знак,Paragraphe de liste1 Знак,lp1 Знак,it_List1 Знак"/>
    <w:next w:val="967"/>
    <w:link w:val="956"/>
    <w:uiPriority w:val="99"/>
    <w:rPr>
      <w:rFonts w:ascii="Calibri" w:hAnsi="Calibri" w:eastAsia="Calibri"/>
      <w:sz w:val="22"/>
      <w:szCs w:val="22"/>
      <w:lang w:eastAsia="en-US"/>
    </w:rPr>
  </w:style>
  <w:style w:type="paragraph" w:styleId="968">
    <w:name w:val="МРСК_заголовок_малый"/>
    <w:basedOn w:val="905"/>
    <w:next w:val="968"/>
    <w:link w:val="905"/>
    <w:pPr>
      <w:keepNext/>
      <w:jc w:val="center"/>
    </w:pPr>
    <w:rPr>
      <w:b/>
      <w:caps/>
    </w:rPr>
  </w:style>
  <w:style w:type="paragraph" w:styleId="969">
    <w:name w:val="МРСК_маркированный"/>
    <w:basedOn w:val="970"/>
    <w:next w:val="969"/>
    <w:link w:val="905"/>
    <w:pPr>
      <w:keepNext/>
      <w:tabs>
        <w:tab w:val="clear" w:pos="360" w:leader="none"/>
      </w:tabs>
      <w:spacing w:line="300" w:lineRule="auto"/>
      <w:ind w:left="420" w:hanging="420"/>
      <w:contextualSpacing w:val="0"/>
      <w:jc w:val="both"/>
    </w:pPr>
  </w:style>
  <w:style w:type="paragraph" w:styleId="970">
    <w:name w:val="Маркированный список"/>
    <w:basedOn w:val="905"/>
    <w:next w:val="970"/>
    <w:link w:val="905"/>
    <w:pPr>
      <w:numPr>
        <w:numId w:val="6"/>
        <w:ilvl w:val="0"/>
      </w:numPr>
      <w:contextualSpacing/>
    </w:pPr>
  </w:style>
  <w:style w:type="character" w:styleId="971" w:default="1">
    <w:name w:val="Default Paragraph Font"/>
    <w:uiPriority w:val="1"/>
    <w:semiHidden/>
    <w:unhideWhenUsed/>
  </w:style>
  <w:style w:type="numbering" w:styleId="972" w:default="1">
    <w:name w:val="No List"/>
    <w:uiPriority w:val="99"/>
    <w:semiHidden/>
    <w:unhideWhenUsed/>
  </w:style>
  <w:style w:type="table" w:styleId="97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image" Target="media/image4.png"/><Relationship Id="rId15" Type="http://schemas.openxmlformats.org/officeDocument/2006/relationships/image" Target="media/image5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p4</dc:creator>
  <cp:lastModifiedBy>Shpakova_IV</cp:lastModifiedBy>
  <cp:revision>9</cp:revision>
  <dcterms:created xsi:type="dcterms:W3CDTF">2023-09-05T04:58:00Z</dcterms:created>
  <dcterms:modified xsi:type="dcterms:W3CDTF">2025-11-07T09:53:55Z</dcterms:modified>
  <cp:version>1048576</cp:version>
</cp:coreProperties>
</file>